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1608755038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</w:t>
      </w:r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1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ехал домой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19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08 00039783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 </w:t>
      </w:r>
      <w:r>
        <w:rPr>
          <w:rFonts w:ascii="Times New Roman" w:eastAsia="Times New Roman" w:hAnsi="Times New Roman" w:cs="Times New Roman"/>
          <w:sz w:val="28"/>
          <w:szCs w:val="28"/>
        </w:rPr>
        <w:t>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ему разъяснены процессуальные права, проведено освидетельствования на состояние алкогольного опьянения посредством алкотектора,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несения службы был остановлен </w:t>
      </w:r>
      <w:r>
        <w:rPr>
          <w:rStyle w:val="cat-CarMakeModelgrp-19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18810416211990751742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19rplc-15">
    <w:name w:val="cat-CarMakeModel grp-19 rplc-15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CarMakeModelgrp-19rplc-22">
    <w:name w:val="cat-CarMakeModel grp-19 rplc-22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CarMakeModelgrp-19rplc-32">
    <w:name w:val="cat-CarMakeModel grp-19 rplc-32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