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№511-5/2022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 февраля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Вафиной В.Р., рассмотрев дело об административном правонарушении по ст.12.26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(протокол 16 РТ 01725988)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кв.168, водительское удостоверение № 9920700515,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ноября 2021 г. в 03 часа 30 минут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(поворот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Грива) в Нижнекамском районе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предъявленное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связи с управлением им транспортным средством </w:t>
      </w:r>
      <w:r>
        <w:rPr>
          <w:rStyle w:val="cat-CarMakeModelgrp-2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опьянения, отказался от прохождения медицинского освидетельствования на состояние опьянения, чем нарушил п.2.3.2 ПДД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 судебном заседании 21 декабря 2021 г. пояснения давать не пожелал, воспользовавшись правом, предусмотренным статьей 51 Конституции Российской Федерации, на последующие судебные заседания, будучи надлежаще извещенным, не явился.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являющийся инспектором ДПС ОГИБДД УМВД России по Нижнекамскому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показал, что с напарником несли службу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увидели, что до них не доехала иномарка черного цвета и начала разворачиваться. Когда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напарник поехали за ней, автомашина повернула налево в сторону </w:t>
      </w:r>
      <w:r>
        <w:rPr>
          <w:rStyle w:val="cat-Addressgrp-9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Увидели автомобиль, который остановился на Г-образном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перекрестке. На водительском сиденье сидел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у которого были признаки алкогольного опьянения – запах алкоголя изо рта. После этого переместились на главную дорогу, чтобы остановить понятых и найти более светлое место. Ввиду отсутствия понятых решили оформить документы под видеозапись.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 отстранен от управления транспортным средством, ему было предложено пройти освидетельствование, но он отказался, сказав, что нет смысла, будет разбираться в суде. Ему предложили проехать в медучреждение, но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также отказался.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были разъяснены его права перед отстранением от управления транспортным средством. В протоколах данные были заполнены все, </w:t>
      </w: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ничего не дописывал.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оформления протоколов на такси приехал друг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которому и передали автомобиль.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2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являющийся инспектором ДПС ОГИБДД УМВД России по Нижнекамскому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показал, что 21 ноября 2021 г. в составе экипажа с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рядом с </w:t>
      </w:r>
      <w:r>
        <w:rPr>
          <w:rStyle w:val="cat-Addressgrp-1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Увидели, что со стороны города приближается автомобиль, который, не доезжая метров 100, развернулся и уехал. Они проследовали за ним, автомобиль повернул в сторону </w:t>
      </w:r>
      <w:r>
        <w:rPr>
          <w:rStyle w:val="cat-Addressgrp-9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видели свет фонарей, автомобиль остановился. Когда ехали за автомобилем, из вида его не теряли, был четкий след поворота направо на снегу, других машин вообще не было. Когда подошли к автомобилю, увидели, что в нем за рулем сидел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в обшивке двери была бутылка пива. Ввиду отсутствия понятых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производил видеозапись.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также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отстранен от управления транспортным средством </w:t>
      </w:r>
      <w:r>
        <w:rPr>
          <w:rStyle w:val="cat-CarMakeModelgrp-29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основанием для отстранения явилось наличие достаточных оснований полагать, что лицо, которое управляет транспортным средством, находится в состоянии опьянения (наличие признаков опьянения: запах алкоголя изо рта, нарушение речи, резкое изменение окраски кожных покровов лица);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16 ТМ 182272 от 21 ноября 2021 г., пройти медицинского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 согласился, основанием для направления явился отказ от освидетельствования на состояние алкогольного опьянения на месте с помощью алкотектора при наличии признаков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(запах алкоголя изо рта, нарушение речи, резкое изменение окраски кожных покровов лица);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видеозаписью, из которой следует, что ИДПС </w:t>
      </w:r>
      <w:r>
        <w:rPr>
          <w:rStyle w:val="cat-FIOgrp-22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разъясняет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положения ст.51 Конституции РФ и ст.25.1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предлагает пройти на месте освидетельствование на состояние алкогольное опьянение на месте при помощи алкотектора Юпитер,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отказывается. Также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предлагается пройти медицинское освидетельствование в наркологическом диспансере, отчего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также отказывается.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разъясняются последствия отказа от освидетельствования,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.1.ст.12.26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отстраняется от управления транспортным средством, при этом ему объявляется, что у него имеются признаки опьянения запах алкоголя изо рта, нарушение речи, резкое изменение окраски кожных покровов лица.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составления документы предоставляются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 подпись и ему передаются их копии;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ч.1,2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ст.264.1 УК РФ к наказанию в виде лишения права заниматься деятельностью, связанной с управлением транспортного средства, не подвергался.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адвоката </w:t>
      </w:r>
      <w:r>
        <w:rPr>
          <w:rStyle w:val="cat-FIOgrp-24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состава административного правонарушения ввиду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освидетельствования и оформления документов, в частности дописки ИДПС </w:t>
      </w:r>
      <w:r>
        <w:rPr>
          <w:rStyle w:val="cat-FIOgrp-22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 направлении на медицинское освидетельствование оснований для направления, не могут явиться основанием для прекращения производства по делу, ибо указанные обстоятельства в судебном заседании подтверждения не нашли.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требования сотрудников полиции о прохождении медицинского освидетельствования на состояние опьянения были обоснованными: факт управления транспортным средством подтвердили свидетели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2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были выявлены признаки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непосредственно после остановки ими транспортного средства, при составление всех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осознавал, что ему предлагается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медицинское освидетельствование, признаки опьянения указаны и с ними был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который впоследствии сознательно отказался от законных требований сотрудников полиции.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по ст.12.26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Бурганова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6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18810416212060014318,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>М.А. Ахунов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9rplc-17">
    <w:name w:val="cat-CarMakeModel grp-29 rplc-17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Addressgrp-9rplc-25">
    <w:name w:val="cat-Address grp-9 rplc-25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3rplc-32">
    <w:name w:val="cat-FIO grp-23 rplc-32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Addressgrp-9rplc-37">
    <w:name w:val="cat-Address grp-9 rplc-37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CarMakeModelgrp-29rplc-43">
    <w:name w:val="cat-CarMakeModel grp-29 rplc-43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FIOgrp-22rplc-48">
    <w:name w:val="cat-FIO grp-22 rplc-48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22rplc-59">
    <w:name w:val="cat-FIO grp-22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UserDefinedgrp-35rplc-67">
    <w:name w:val="cat-UserDefined grp-35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