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5EF" w:rsidP="007165EF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</w:t>
      </w:r>
      <w:r>
        <w:rPr>
          <w:sz w:val="28"/>
          <w:szCs w:val="28"/>
        </w:rPr>
        <w:t>ПОСТАНОВЛЕНИЕ              ДЕЛО № 5-192/9/2022</w:t>
      </w:r>
    </w:p>
    <w:p w:rsidR="007165EF" w:rsidP="007165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0065-01-2022-000851-79  </w:t>
      </w:r>
    </w:p>
    <w:p w:rsidR="007165EF" w:rsidP="007165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апреля 2022 года                                                         город Набережные Челны </w:t>
      </w:r>
    </w:p>
    <w:p w:rsidR="007165EF" w:rsidP="007165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Республика Татарстан</w:t>
      </w:r>
    </w:p>
    <w:p w:rsidR="007165EF" w:rsidP="007165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Минуллиной</w:t>
      </w:r>
      <w:r>
        <w:rPr>
          <w:sz w:val="28"/>
          <w:szCs w:val="28"/>
        </w:rPr>
        <w:t xml:space="preserve"> </w:t>
      </w:r>
      <w:r w:rsidR="00F6170A">
        <w:rPr>
          <w:sz w:val="28"/>
          <w:szCs w:val="28"/>
        </w:rPr>
        <w:t>Г.Р.</w:t>
      </w:r>
      <w:r>
        <w:rPr>
          <w:sz w:val="28"/>
          <w:szCs w:val="28"/>
        </w:rPr>
        <w:t xml:space="preserve">, </w:t>
      </w:r>
      <w:r w:rsidR="00F6170A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</w:t>
      </w:r>
    </w:p>
    <w:p w:rsidR="007165EF" w:rsidP="007165EF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правонарушения по статье 2.1 Кодекса Республики Татарстан об административных правонарушениях,</w:t>
      </w:r>
    </w:p>
    <w:p w:rsidR="007165EF" w:rsidP="007165EF">
      <w:pPr>
        <w:jc w:val="both"/>
        <w:rPr>
          <w:sz w:val="28"/>
          <w:szCs w:val="28"/>
        </w:rPr>
      </w:pPr>
    </w:p>
    <w:p w:rsidR="007165EF" w:rsidP="00F6170A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165EF" w:rsidP="007165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03 марта 2022 года, в 15 часу, в доме 26 по улице Низаметдинова города Набережные Челны Республики Татарстан, на фасаде здания</w:t>
      </w:r>
      <w:r w:rsidR="00121C85">
        <w:rPr>
          <w:sz w:val="28"/>
          <w:szCs w:val="28"/>
        </w:rPr>
        <w:t xml:space="preserve">, </w:t>
      </w:r>
      <w:r w:rsidR="00F6170A">
        <w:rPr>
          <w:sz w:val="28"/>
          <w:szCs w:val="28"/>
        </w:rPr>
        <w:t>ххх</w:t>
      </w:r>
      <w:r>
        <w:rPr>
          <w:sz w:val="28"/>
          <w:szCs w:val="28"/>
        </w:rPr>
        <w:t>» разме</w:t>
      </w:r>
      <w:r w:rsidR="00121C85">
        <w:rPr>
          <w:sz w:val="28"/>
          <w:szCs w:val="28"/>
        </w:rPr>
        <w:t xml:space="preserve">стила </w:t>
      </w:r>
      <w:r>
        <w:rPr>
          <w:sz w:val="28"/>
          <w:szCs w:val="28"/>
        </w:rPr>
        <w:t>информационн</w:t>
      </w:r>
      <w:r w:rsidR="00121C85">
        <w:rPr>
          <w:sz w:val="28"/>
          <w:szCs w:val="28"/>
        </w:rPr>
        <w:t>ую</w:t>
      </w:r>
      <w:r>
        <w:rPr>
          <w:sz w:val="28"/>
          <w:szCs w:val="28"/>
        </w:rPr>
        <w:t xml:space="preserve"> наружн</w:t>
      </w:r>
      <w:r w:rsidR="00121C85">
        <w:rPr>
          <w:sz w:val="28"/>
          <w:szCs w:val="28"/>
        </w:rPr>
        <w:t>ую</w:t>
      </w:r>
      <w:r>
        <w:rPr>
          <w:sz w:val="28"/>
          <w:szCs w:val="28"/>
        </w:rPr>
        <w:t xml:space="preserve"> вывеск</w:t>
      </w:r>
      <w:r w:rsidR="00121C85">
        <w:rPr>
          <w:sz w:val="28"/>
          <w:szCs w:val="28"/>
        </w:rPr>
        <w:t>у</w:t>
      </w:r>
      <w:r>
        <w:rPr>
          <w:sz w:val="28"/>
          <w:szCs w:val="28"/>
        </w:rPr>
        <w:t xml:space="preserve"> «</w:t>
      </w:r>
      <w:r w:rsidR="00F6170A">
        <w:rPr>
          <w:sz w:val="28"/>
          <w:szCs w:val="28"/>
        </w:rPr>
        <w:t>ххх</w:t>
      </w:r>
      <w:r>
        <w:rPr>
          <w:sz w:val="28"/>
          <w:szCs w:val="28"/>
        </w:rPr>
        <w:t>» на русском и татарском языках, разными по техническому оформлению и размеру буквами, нарушив требования о соблюдении законодательства Республики Татарстан о языках, повлекшее нарушение прав и свобод граждан по языковому признаку.</w:t>
      </w:r>
    </w:p>
    <w:p w:rsidR="007165EF" w:rsidP="007165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 </w:t>
      </w:r>
      <w:r>
        <w:rPr>
          <w:sz w:val="28"/>
          <w:szCs w:val="28"/>
        </w:rPr>
        <w:t>Минуллина</w:t>
      </w:r>
      <w:r>
        <w:rPr>
          <w:sz w:val="28"/>
          <w:szCs w:val="28"/>
        </w:rPr>
        <w:t xml:space="preserve"> Г.Р. не явилась, извещена надлежаще путем СМ</w:t>
      </w:r>
      <w:r>
        <w:rPr>
          <w:sz w:val="28"/>
          <w:szCs w:val="28"/>
        </w:rPr>
        <w:t>С-</w:t>
      </w:r>
      <w:r>
        <w:rPr>
          <w:sz w:val="28"/>
          <w:szCs w:val="28"/>
        </w:rPr>
        <w:t xml:space="preserve"> оповещения, на получение которого ею было дано письменное согласие.</w:t>
      </w:r>
    </w:p>
    <w:p w:rsidR="007165EF" w:rsidP="007165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части 2 статьи 25.1 Кодекса Российской Федерации об административных правонарушениях разбирательство по делу возможно в ее отсутствие.        </w:t>
      </w:r>
    </w:p>
    <w:p w:rsidR="007165EF" w:rsidP="007165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Её вина подтверждается: протоколом об административном правонарушении - л.д.2, из копии договора аренды нежилого помещения от 01 июля 2021 года видно, что </w:t>
      </w:r>
      <w:r w:rsidR="00F6170A">
        <w:rPr>
          <w:sz w:val="28"/>
          <w:szCs w:val="28"/>
        </w:rPr>
        <w:t>ххх</w:t>
      </w:r>
      <w:r>
        <w:rPr>
          <w:sz w:val="28"/>
          <w:szCs w:val="28"/>
        </w:rPr>
        <w:t xml:space="preserve">»  арендует помещение у </w:t>
      </w:r>
      <w:r w:rsidR="00F6170A">
        <w:rPr>
          <w:sz w:val="28"/>
          <w:szCs w:val="28"/>
        </w:rPr>
        <w:t>ххх</w:t>
      </w:r>
      <w:r>
        <w:rPr>
          <w:sz w:val="28"/>
          <w:szCs w:val="28"/>
        </w:rPr>
        <w:t xml:space="preserve"> для занятия предпринимательской деятельностью (л.д.9-12),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с изображением наименования «</w:t>
      </w:r>
      <w:r w:rsidR="00F6170A">
        <w:rPr>
          <w:sz w:val="28"/>
          <w:szCs w:val="28"/>
        </w:rPr>
        <w:t>ххх</w:t>
      </w:r>
      <w:r>
        <w:rPr>
          <w:sz w:val="28"/>
          <w:szCs w:val="28"/>
        </w:rPr>
        <w:t xml:space="preserve">» на фасаде здания (л.д.15-16).    </w:t>
      </w:r>
    </w:p>
    <w:p w:rsidR="007165EF" w:rsidP="007165EF">
      <w:pPr>
        <w:ind w:firstLine="708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Согласно статье 3 Закона Республики Татарстан  "О государственных языках Республики Татарстан и других языках в Республике Татарстан" государственными языками в Республике Татарстан являются равноправные татарский и русский языки.</w:t>
      </w:r>
    </w:p>
    <w:p w:rsidR="007165EF" w:rsidP="007165EF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Статьей 20 Закона Республики Татарстан "О государственных языках Республики Татарстан и других языках в Республике Татарстан" в государственной сфере обслуживания и в коммерческой деятельности используются государственные языки Республики Татарстан и иные языки населения, проживающего на соответствующей территории, в объемах, необходимых для профессиональной деятельности.</w:t>
      </w:r>
    </w:p>
    <w:p w:rsidR="007165EF" w:rsidP="007165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Тексты объявлений, афиш, другой наглядной информации оформляются на государственных языках Республики Татарстан. Ярлыки, инструкции, этикетки на выпускаемую продукцию оформляются на русском языке, а также, по усмотрению производителя, на татарском языке и (или) НАРОДНЫХ языках народов Российской Федерации.</w:t>
      </w:r>
    </w:p>
    <w:p w:rsidR="007165EF" w:rsidP="007165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122.8 Правил благоустройства территории муниципального образования г. Набережные Челны, утвержденных Решением </w:t>
      </w:r>
      <w:r>
        <w:rPr>
          <w:sz w:val="28"/>
          <w:szCs w:val="28"/>
        </w:rPr>
        <w:t xml:space="preserve">Городского Совета г. Набережные Челны 24 октября 2017 года №20/8: информация на информационных табличках должна размещаться с соблюдением требований законодательства о государственном языке Российской Федерации и государственных языках Республики Татарстан. </w:t>
      </w:r>
    </w:p>
    <w:p w:rsidR="007165EF" w:rsidP="007165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случаях использования двух и более языков тексты должны быть идентичными по содержанию и техническому оформлению, выполнены грамотно и разборчиво.</w:t>
      </w:r>
    </w:p>
    <w:p w:rsidR="007165EF" w:rsidP="007165EF">
      <w:pPr>
        <w:autoSpaceDE w:val="0"/>
        <w:autoSpaceDN w:val="0"/>
        <w:adjustRightInd w:val="0"/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Таким образом, идентичность по техническому оформлению при использовании русского и татарского языков на вывеске, размещенной на фасаде здания, выполнена не была. </w:t>
      </w:r>
    </w:p>
    <w:p w:rsidR="007165EF" w:rsidP="007165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действиями </w:t>
      </w:r>
      <w:r>
        <w:rPr>
          <w:sz w:val="28"/>
          <w:szCs w:val="28"/>
        </w:rPr>
        <w:t>Минуллина</w:t>
      </w:r>
      <w:r w:rsidR="00121C85">
        <w:rPr>
          <w:sz w:val="28"/>
          <w:szCs w:val="28"/>
        </w:rPr>
        <w:t xml:space="preserve"> Г.Р. </w:t>
      </w:r>
      <w:r>
        <w:rPr>
          <w:sz w:val="28"/>
          <w:szCs w:val="28"/>
        </w:rPr>
        <w:t xml:space="preserve">совершила правонарушение, предусмотренное статьей 2.1 Кодекса Республики Татарстан об административных правонарушениях: несоблюдение требований законодательства Республики Татарстан о языках при оформлении и размещении иных указателей и обозначений, другой визуальной информации, повлекшее нарушение прав и свобод граждан по языковому признаку. </w:t>
      </w:r>
    </w:p>
    <w:p w:rsidR="007165EF" w:rsidP="007165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Минуллина</w:t>
      </w:r>
      <w:r>
        <w:rPr>
          <w:sz w:val="28"/>
          <w:szCs w:val="28"/>
        </w:rPr>
        <w:t xml:space="preserve"> Г.Р. </w:t>
      </w:r>
      <w:r>
        <w:rPr>
          <w:sz w:val="28"/>
          <w:szCs w:val="28"/>
        </w:rPr>
        <w:t>является надлежащим субъектом ответственности за данное правонарушение, поскольку р</w:t>
      </w:r>
      <w:r>
        <w:rPr>
          <w:sz w:val="28"/>
          <w:szCs w:val="28"/>
        </w:rPr>
        <w:t>уководит этим пре</w:t>
      </w:r>
      <w:r w:rsidR="00F6170A">
        <w:rPr>
          <w:sz w:val="28"/>
          <w:szCs w:val="28"/>
        </w:rPr>
        <w:t>д</w:t>
      </w:r>
      <w:r>
        <w:rPr>
          <w:sz w:val="28"/>
          <w:szCs w:val="28"/>
        </w:rPr>
        <w:t>приятием</w:t>
      </w:r>
      <w:r>
        <w:rPr>
          <w:sz w:val="28"/>
          <w:szCs w:val="28"/>
        </w:rPr>
        <w:t xml:space="preserve">. </w:t>
      </w:r>
    </w:p>
    <w:p w:rsidR="007165EF" w:rsidP="007165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указанного Кодекса).</w:t>
      </w:r>
    </w:p>
    <w:p w:rsidR="007165EF" w:rsidP="007165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характер совершенного правонарушения, личность виновного.  </w:t>
      </w:r>
    </w:p>
    <w:p w:rsidR="00121C85" w:rsidP="007165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165EF">
        <w:rPr>
          <w:sz w:val="28"/>
          <w:szCs w:val="28"/>
        </w:rPr>
        <w:t>мягчающи</w:t>
      </w:r>
      <w:r>
        <w:rPr>
          <w:sz w:val="28"/>
          <w:szCs w:val="28"/>
        </w:rPr>
        <w:t xml:space="preserve">х и отягчающих </w:t>
      </w:r>
      <w:r w:rsidR="007165EF">
        <w:rPr>
          <w:sz w:val="28"/>
          <w:szCs w:val="28"/>
        </w:rPr>
        <w:t>её наказание обстоятельств суд</w:t>
      </w:r>
      <w:r>
        <w:rPr>
          <w:sz w:val="28"/>
          <w:szCs w:val="28"/>
        </w:rPr>
        <w:t>ом не установлено.</w:t>
      </w:r>
    </w:p>
    <w:p w:rsidR="007165EF" w:rsidP="007165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статьёй 2.1 Кодекса Республики Татарстан об административных правонарушениях, 29.9, 29.10 Кодекса Российской Федерации об административных правонарушениях, </w:t>
      </w:r>
    </w:p>
    <w:p w:rsidR="007165EF" w:rsidP="00F6170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7165EF" w:rsidP="007165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121C85">
        <w:rPr>
          <w:sz w:val="28"/>
          <w:szCs w:val="28"/>
        </w:rPr>
        <w:t>Минуллину</w:t>
      </w:r>
      <w:r w:rsidR="00121C85">
        <w:rPr>
          <w:sz w:val="28"/>
          <w:szCs w:val="28"/>
        </w:rPr>
        <w:t xml:space="preserve"> </w:t>
      </w:r>
      <w:r w:rsidR="00F6170A">
        <w:rPr>
          <w:sz w:val="28"/>
          <w:szCs w:val="28"/>
        </w:rPr>
        <w:t>Г.Р.</w:t>
      </w:r>
      <w:r w:rsidR="00121C85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виновной в совершении административного правонарушения, предусмотренного статьей 2.1 Кодекса Республики Татарстан об административных правонарушениях.</w:t>
      </w:r>
    </w:p>
    <w:p w:rsidR="007165EF" w:rsidP="007165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Предупредить </w:t>
      </w:r>
      <w:r w:rsidR="00121C85">
        <w:rPr>
          <w:sz w:val="28"/>
          <w:szCs w:val="28"/>
        </w:rPr>
        <w:t>Минуллину</w:t>
      </w:r>
      <w:r w:rsidR="00121C85">
        <w:rPr>
          <w:sz w:val="28"/>
          <w:szCs w:val="28"/>
        </w:rPr>
        <w:t xml:space="preserve"> </w:t>
      </w:r>
      <w:r w:rsidR="00F6170A">
        <w:rPr>
          <w:sz w:val="28"/>
          <w:szCs w:val="28"/>
        </w:rPr>
        <w:t>Г.Р.</w:t>
      </w:r>
      <w:r w:rsidR="00121C85">
        <w:rPr>
          <w:sz w:val="28"/>
          <w:szCs w:val="28"/>
        </w:rPr>
        <w:t xml:space="preserve"> </w:t>
      </w:r>
      <w:r>
        <w:rPr>
          <w:sz w:val="28"/>
          <w:szCs w:val="28"/>
        </w:rPr>
        <w:t>о недопустимости несоблюдения требований законодательства Республики Татарстан о языках при оформлении и размещении указателей и другой визуальной информации.</w:t>
      </w:r>
    </w:p>
    <w:p w:rsidR="007165EF" w:rsidP="007165EF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Пост</w:t>
      </w:r>
      <w:r>
        <w:rPr>
          <w:bCs/>
          <w:sz w:val="28"/>
          <w:szCs w:val="28"/>
        </w:rPr>
        <w:t xml:space="preserve">ановление может быть обжаловано в </w:t>
      </w:r>
      <w:r>
        <w:rPr>
          <w:bCs/>
          <w:sz w:val="28"/>
          <w:szCs w:val="28"/>
        </w:rPr>
        <w:t>Набережночелнинский</w:t>
      </w:r>
      <w:r>
        <w:rPr>
          <w:bCs/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 w:rsidR="00121C85">
        <w:rPr>
          <w:bCs/>
          <w:sz w:val="28"/>
          <w:szCs w:val="28"/>
        </w:rPr>
        <w:t>Минуллиной</w:t>
      </w:r>
      <w:r w:rsidR="00121C85">
        <w:rPr>
          <w:bCs/>
          <w:sz w:val="28"/>
          <w:szCs w:val="28"/>
        </w:rPr>
        <w:t xml:space="preserve"> Г.Р.</w:t>
      </w:r>
      <w:r>
        <w:rPr>
          <w:bCs/>
          <w:sz w:val="28"/>
          <w:szCs w:val="28"/>
        </w:rPr>
        <w:t xml:space="preserve">  </w:t>
      </w:r>
    </w:p>
    <w:p w:rsidR="007165EF" w:rsidP="007165EF">
      <w:pPr>
        <w:ind w:firstLine="708"/>
        <w:jc w:val="both"/>
        <w:rPr>
          <w:bCs/>
          <w:sz w:val="28"/>
          <w:szCs w:val="28"/>
        </w:rPr>
      </w:pPr>
    </w:p>
    <w:p w:rsidR="007165EF" w:rsidP="007165EF">
      <w:pPr>
        <w:ind w:firstLine="708"/>
        <w:jc w:val="both"/>
        <w:rPr>
          <w:bCs/>
          <w:sz w:val="28"/>
          <w:szCs w:val="28"/>
        </w:rPr>
      </w:pPr>
    </w:p>
    <w:p w:rsidR="007165EF" w:rsidP="007165EF">
      <w:pPr>
        <w:ind w:firstLine="708"/>
        <w:jc w:val="both"/>
        <w:rPr>
          <w:bCs/>
          <w:sz w:val="28"/>
          <w:szCs w:val="28"/>
        </w:rPr>
      </w:pPr>
    </w:p>
    <w:p w:rsidR="00A00CDE" w:rsidP="00F6170A">
      <w:pPr>
        <w:jc w:val="both"/>
      </w:pPr>
      <w:r>
        <w:rPr>
          <w:bCs/>
          <w:sz w:val="28"/>
          <w:szCs w:val="28"/>
        </w:rPr>
        <w:t xml:space="preserve">Мировой судья                              </w:t>
      </w:r>
      <w:r w:rsidR="00121C85">
        <w:rPr>
          <w:bCs/>
          <w:sz w:val="28"/>
          <w:szCs w:val="28"/>
        </w:rPr>
        <w:t>подпись</w:t>
      </w:r>
      <w:r>
        <w:rPr>
          <w:bCs/>
          <w:sz w:val="28"/>
          <w:szCs w:val="28"/>
        </w:rPr>
        <w:t xml:space="preserve">                                           </w:t>
      </w:r>
      <w:r>
        <w:rPr>
          <w:bCs/>
          <w:sz w:val="28"/>
          <w:szCs w:val="28"/>
        </w:rPr>
        <w:t>Маратканова</w:t>
      </w:r>
      <w:r>
        <w:rPr>
          <w:bCs/>
          <w:sz w:val="28"/>
          <w:szCs w:val="28"/>
        </w:rPr>
        <w:t xml:space="preserve"> В.А. </w:t>
      </w:r>
    </w:p>
    <w:sectPr w:rsidSect="00020D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EF"/>
    <w:rsid w:val="00020D3E"/>
    <w:rsid w:val="00121C85"/>
    <w:rsid w:val="007165EF"/>
    <w:rsid w:val="009F20D0"/>
    <w:rsid w:val="00A00CDE"/>
    <w:rsid w:val="00E2353B"/>
    <w:rsid w:val="00EF177D"/>
    <w:rsid w:val="00F617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21C8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21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