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309C" w:rsidP="004F309C">
      <w:pPr>
        <w:jc w:val="both"/>
        <w:rPr>
          <w:sz w:val="28"/>
          <w:szCs w:val="28"/>
        </w:rPr>
      </w:pPr>
      <w:r>
        <w:rPr>
          <w:sz w:val="20"/>
          <w:szCs w:val="20"/>
        </w:rPr>
        <w:t xml:space="preserve">                                                                 </w:t>
      </w:r>
      <w:r>
        <w:rPr>
          <w:sz w:val="28"/>
          <w:szCs w:val="28"/>
        </w:rPr>
        <w:t>ПОСТАНОВЛЕНИЕ                    ДЕЛО №5-10/9/2022</w:t>
      </w:r>
    </w:p>
    <w:p w:rsidR="004F309C" w:rsidP="004F309C">
      <w:pPr>
        <w:jc w:val="both"/>
        <w:rPr>
          <w:sz w:val="28"/>
          <w:szCs w:val="28"/>
        </w:rPr>
      </w:pPr>
      <w:r>
        <w:rPr>
          <w:sz w:val="28"/>
          <w:szCs w:val="28"/>
        </w:rPr>
        <w:t xml:space="preserve">                                                                                    УИД 16</w:t>
      </w:r>
      <w:r>
        <w:rPr>
          <w:sz w:val="28"/>
          <w:szCs w:val="28"/>
          <w:lang w:val="en-US"/>
        </w:rPr>
        <w:t>MS</w:t>
      </w:r>
      <w:r>
        <w:rPr>
          <w:sz w:val="28"/>
          <w:szCs w:val="28"/>
        </w:rPr>
        <w:t>0065-01-2021-002793-57</w:t>
      </w:r>
    </w:p>
    <w:p w:rsidR="004F309C" w:rsidP="004F309C">
      <w:pPr>
        <w:tabs>
          <w:tab w:val="left" w:pos="9645"/>
        </w:tabs>
        <w:jc w:val="both"/>
        <w:rPr>
          <w:sz w:val="28"/>
          <w:szCs w:val="28"/>
        </w:rPr>
      </w:pPr>
      <w:r>
        <w:rPr>
          <w:sz w:val="28"/>
          <w:szCs w:val="28"/>
        </w:rPr>
        <w:t xml:space="preserve">19 января 2022 года                                             город Набережные Челны  </w:t>
      </w:r>
      <w:r>
        <w:rPr>
          <w:sz w:val="28"/>
          <w:szCs w:val="28"/>
        </w:rPr>
        <w:tab/>
      </w:r>
    </w:p>
    <w:p w:rsidR="004F309C" w:rsidP="004F309C">
      <w:pPr>
        <w:jc w:val="both"/>
        <w:rPr>
          <w:sz w:val="28"/>
          <w:szCs w:val="28"/>
        </w:rPr>
      </w:pPr>
      <w:r>
        <w:rPr>
          <w:sz w:val="28"/>
          <w:szCs w:val="28"/>
        </w:rPr>
        <w:t xml:space="preserve">                                                                                Республика Татарстан</w:t>
      </w:r>
    </w:p>
    <w:p w:rsidR="004F309C" w:rsidP="004F309C">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Петрова </w:t>
      </w:r>
      <w:r w:rsidR="008100DD">
        <w:rPr>
          <w:sz w:val="28"/>
          <w:szCs w:val="28"/>
        </w:rPr>
        <w:t>Г.Г.</w:t>
      </w:r>
      <w:r>
        <w:rPr>
          <w:sz w:val="28"/>
          <w:szCs w:val="28"/>
        </w:rPr>
        <w:t xml:space="preserve">, </w:t>
      </w:r>
      <w:r w:rsidR="008100DD">
        <w:rPr>
          <w:sz w:val="28"/>
          <w:szCs w:val="28"/>
        </w:rPr>
        <w:t>«данные изъяты»</w:t>
      </w:r>
      <w:r>
        <w:rPr>
          <w:sz w:val="28"/>
          <w:szCs w:val="28"/>
        </w:rPr>
        <w:t xml:space="preserve">, </w:t>
      </w:r>
    </w:p>
    <w:p w:rsidR="004F309C" w:rsidP="004F309C">
      <w:pPr>
        <w:jc w:val="both"/>
        <w:rPr>
          <w:sz w:val="28"/>
          <w:szCs w:val="28"/>
        </w:rPr>
      </w:pPr>
      <w:r>
        <w:rPr>
          <w:sz w:val="28"/>
          <w:szCs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4F309C" w:rsidP="004F309C">
      <w:pPr>
        <w:jc w:val="both"/>
        <w:rPr>
          <w:sz w:val="28"/>
          <w:szCs w:val="28"/>
        </w:rPr>
      </w:pPr>
    </w:p>
    <w:p w:rsidR="004F309C" w:rsidP="004F309C">
      <w:pPr>
        <w:jc w:val="center"/>
        <w:outlineLvl w:val="0"/>
        <w:rPr>
          <w:sz w:val="28"/>
          <w:szCs w:val="28"/>
        </w:rPr>
      </w:pPr>
      <w:r>
        <w:rPr>
          <w:sz w:val="28"/>
          <w:szCs w:val="28"/>
        </w:rPr>
        <w:t>УСТАНОВИЛ:</w:t>
      </w:r>
    </w:p>
    <w:p w:rsidR="004F309C" w:rsidP="004F309C">
      <w:pPr>
        <w:jc w:val="center"/>
        <w:outlineLvl w:val="0"/>
        <w:rPr>
          <w:sz w:val="28"/>
          <w:szCs w:val="28"/>
        </w:rPr>
      </w:pPr>
    </w:p>
    <w:p w:rsidR="004F309C" w:rsidP="004F309C">
      <w:pPr>
        <w:ind w:firstLine="708"/>
        <w:jc w:val="both"/>
        <w:rPr>
          <w:sz w:val="28"/>
          <w:szCs w:val="28"/>
        </w:rPr>
      </w:pPr>
      <w:r>
        <w:rPr>
          <w:sz w:val="28"/>
          <w:szCs w:val="28"/>
        </w:rPr>
        <w:t>16 марта 2021 года, в 00 часов 01 минуту, ООО «</w:t>
      </w:r>
      <w:r w:rsidR="008100DD">
        <w:rPr>
          <w:sz w:val="28"/>
          <w:szCs w:val="28"/>
        </w:rPr>
        <w:t>ххх</w:t>
      </w:r>
      <w:r>
        <w:rPr>
          <w:sz w:val="28"/>
          <w:szCs w:val="28"/>
        </w:rPr>
        <w:t>» не представило в Управление ПФР в г. Набережные Челны Республики Татарстан (межрайонное) форму отчетности СЗВ-М за февраль 2021 года: сведения о каждом работающем у него застрахованном лице, указанные в пункте 2 статьи 11 Федерального Закона №27-ФЗ от 01.04.1996 «Об индивидуальном (персонифицированном) учете в системе обязательного пенсионного страхования», то есть</w:t>
      </w:r>
      <w:r>
        <w:rPr>
          <w:sz w:val="28"/>
          <w:szCs w:val="28"/>
        </w:rPr>
        <w:t xml:space="preserve"> с нарушением срока, установленного пунктом 2.2 статьи 11 вышеназванного закона, в котором определено, что плательщики страховых взносов обязаны предоставлять их ежемесячно не позднее 15 числа календарного месяца, следующего за отчетным месяцем, то есть не позднее 15 марта 2021 года, фактически представив ее лишь 17 марта 2021 года. </w:t>
      </w:r>
    </w:p>
    <w:p w:rsidR="004F309C" w:rsidP="004F309C">
      <w:pPr>
        <w:ind w:firstLine="708"/>
        <w:jc w:val="both"/>
        <w:rPr>
          <w:sz w:val="28"/>
          <w:szCs w:val="28"/>
        </w:rPr>
      </w:pPr>
      <w:r>
        <w:rPr>
          <w:sz w:val="28"/>
          <w:szCs w:val="28"/>
        </w:rPr>
        <w:t>В суд Петров Г.Г. не явился, извещен надлежаще.</w:t>
      </w:r>
    </w:p>
    <w:p w:rsidR="004F309C" w:rsidP="004F309C">
      <w:pPr>
        <w:ind w:firstLine="708"/>
        <w:jc w:val="both"/>
        <w:rPr>
          <w:sz w:val="28"/>
          <w:szCs w:val="28"/>
        </w:rPr>
      </w:pPr>
      <w:r>
        <w:rPr>
          <w:sz w:val="28"/>
          <w:szCs w:val="28"/>
        </w:rPr>
        <w:t xml:space="preserve">В силу части 2 статьи 25.1 Кодекса Российской Федерации об административных правонарушениях разбирательство по делу возможно в его отсутствие. </w:t>
      </w:r>
    </w:p>
    <w:p w:rsidR="004F309C" w:rsidP="004F309C">
      <w:pPr>
        <w:ind w:firstLine="708"/>
        <w:jc w:val="both"/>
        <w:rPr>
          <w:sz w:val="28"/>
          <w:szCs w:val="28"/>
        </w:rPr>
      </w:pPr>
      <w:r>
        <w:rPr>
          <w:sz w:val="28"/>
          <w:szCs w:val="28"/>
        </w:rPr>
        <w:t>Его вина подтверждается: актом о выявлении нарушения за №207 от 09.11.2021, из которого видно, что ООО «</w:t>
      </w:r>
      <w:r w:rsidR="008100DD">
        <w:rPr>
          <w:sz w:val="28"/>
          <w:szCs w:val="28"/>
        </w:rPr>
        <w:t>ххх</w:t>
      </w:r>
      <w:r>
        <w:rPr>
          <w:sz w:val="28"/>
          <w:szCs w:val="28"/>
        </w:rPr>
        <w:t>», директором которого является Петров Г.Г., сведения о каждом работающем у него застрахованном лице за февраль 2021 года представило в УПФР в г. Набережные Челны Республики Татарстан вместо 15 марта 2021 года – 17 марта 2021 года - л.д.5, из выписки из Единого</w:t>
      </w:r>
      <w:r>
        <w:rPr>
          <w:sz w:val="28"/>
          <w:szCs w:val="28"/>
        </w:rPr>
        <w:t xml:space="preserve"> государственного реестра юридических лиц видно, чт</w:t>
      </w:r>
      <w:r>
        <w:rPr>
          <w:sz w:val="28"/>
          <w:szCs w:val="28"/>
        </w:rPr>
        <w:t>о ООО</w:t>
      </w:r>
      <w:r>
        <w:rPr>
          <w:sz w:val="28"/>
          <w:szCs w:val="28"/>
        </w:rPr>
        <w:t xml:space="preserve"> «</w:t>
      </w:r>
      <w:r w:rsidR="008100DD">
        <w:rPr>
          <w:sz w:val="28"/>
          <w:szCs w:val="28"/>
        </w:rPr>
        <w:t>ххх</w:t>
      </w:r>
      <w:r>
        <w:rPr>
          <w:sz w:val="28"/>
          <w:szCs w:val="28"/>
        </w:rPr>
        <w:t xml:space="preserve">» включено в этот Единый </w:t>
      </w:r>
      <w:r>
        <w:rPr>
          <w:sz w:val="28"/>
          <w:szCs w:val="28"/>
        </w:rPr>
        <w:t>госреестр</w:t>
      </w:r>
      <w:r>
        <w:rPr>
          <w:sz w:val="28"/>
          <w:szCs w:val="28"/>
        </w:rPr>
        <w:t xml:space="preserve"> юридических лиц и его директором является именно Петров Г.Г. - л.д.1-2, из реестра документов видно, что ООО «</w:t>
      </w:r>
      <w:r w:rsidR="008100DD">
        <w:rPr>
          <w:sz w:val="28"/>
          <w:szCs w:val="28"/>
        </w:rPr>
        <w:t>ххх</w:t>
      </w:r>
      <w:r>
        <w:rPr>
          <w:sz w:val="28"/>
          <w:szCs w:val="28"/>
        </w:rPr>
        <w:t>» представил форму отчетности СЭВ-М за февраль 2021 года – 17 марта 2021 года - л.д.3.</w:t>
      </w:r>
    </w:p>
    <w:p w:rsidR="004F309C" w:rsidP="004F309C">
      <w:pPr>
        <w:ind w:firstLine="708"/>
        <w:jc w:val="both"/>
        <w:rPr>
          <w:sz w:val="28"/>
          <w:szCs w:val="28"/>
        </w:rPr>
      </w:pPr>
      <w:r>
        <w:rPr>
          <w:sz w:val="28"/>
          <w:szCs w:val="28"/>
        </w:rPr>
        <w:t xml:space="preserve">Суд квалифицирует действия Петрова Г.Г. по части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4F309C" w:rsidP="004F309C">
      <w:pPr>
        <w:ind w:firstLine="708"/>
        <w:jc w:val="both"/>
        <w:rPr>
          <w:sz w:val="28"/>
          <w:szCs w:val="28"/>
        </w:rPr>
      </w:pPr>
      <w:r>
        <w:rPr>
          <w:sz w:val="28"/>
          <w:szCs w:val="28"/>
        </w:rPr>
        <w:t xml:space="preserve">При назначении наказания суд учитывает характер и степень общественной опасности содеянного, данные о личности правонарушителя: смягчающих его наказание обстоятельств не установлено. </w:t>
      </w:r>
    </w:p>
    <w:p w:rsidR="004F309C" w:rsidP="004F309C">
      <w:pPr>
        <w:ind w:firstLine="708"/>
        <w:jc w:val="both"/>
        <w:rPr>
          <w:sz w:val="28"/>
          <w:szCs w:val="28"/>
        </w:rPr>
      </w:pPr>
      <w:r>
        <w:rPr>
          <w:sz w:val="28"/>
          <w:szCs w:val="28"/>
        </w:rPr>
        <w:t>Вместе с тем, суд учитывает, что им были в календарном году нарушены за февраль, март, апрель 2021 года сроки представления в Пенсионный фонд Российской Федерации оформленных в установленном порядке сведений (документов), необходимых для ведения учета в системе обязательного пенсионного страхования.</w:t>
      </w:r>
    </w:p>
    <w:p w:rsidR="004F309C" w:rsidP="004F309C">
      <w:pPr>
        <w:ind w:firstLine="708"/>
        <w:jc w:val="both"/>
        <w:rPr>
          <w:sz w:val="28"/>
          <w:szCs w:val="28"/>
        </w:rPr>
      </w:pPr>
      <w:r>
        <w:rPr>
          <w:sz w:val="28"/>
          <w:szCs w:val="28"/>
        </w:rPr>
        <w:t xml:space="preserve">В силу </w:t>
      </w:r>
      <w:hyperlink r:id="rId5" w:history="1">
        <w:r>
          <w:rPr>
            <w:rStyle w:val="Hyperlink"/>
            <w:sz w:val="28"/>
            <w:szCs w:val="28"/>
            <w:u w:val="none"/>
          </w:rPr>
          <w:t>части</w:t>
        </w:r>
      </w:hyperlink>
      <w:r>
        <w:rPr>
          <w:sz w:val="28"/>
          <w:szCs w:val="28"/>
        </w:rPr>
        <w:t xml:space="preserve"> 1 статьи 4.5 Кодекса Российской Федерации об административных правонарушениях,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4F309C" w:rsidP="004F309C">
      <w:pPr>
        <w:ind w:firstLine="708"/>
        <w:jc w:val="both"/>
        <w:rPr>
          <w:sz w:val="28"/>
          <w:szCs w:val="28"/>
        </w:rPr>
      </w:pPr>
      <w:r>
        <w:rPr>
          <w:sz w:val="28"/>
          <w:szCs w:val="28"/>
        </w:rPr>
        <w:t xml:space="preserve">Таким образом, срок давности привлечения Петрова Г.Г. к административной ответственности за вмененное ему в вину правонарушение до настоящего времени еще не истек. </w:t>
      </w:r>
    </w:p>
    <w:p w:rsidR="004F309C" w:rsidP="004F309C">
      <w:pPr>
        <w:jc w:val="both"/>
        <w:rPr>
          <w:sz w:val="28"/>
          <w:szCs w:val="28"/>
        </w:rPr>
      </w:pPr>
      <w:r>
        <w:rPr>
          <w:sz w:val="28"/>
          <w:szCs w:val="28"/>
        </w:rPr>
        <w:t xml:space="preserve">          Руководствуясь частью 1 статьи 15.33.2, 29.9, 29.10 Кодекса Российской Федерации об административных правонарушениях,</w:t>
      </w:r>
    </w:p>
    <w:p w:rsidR="004F309C" w:rsidP="004F309C">
      <w:pPr>
        <w:jc w:val="both"/>
        <w:rPr>
          <w:sz w:val="28"/>
          <w:szCs w:val="28"/>
        </w:rPr>
      </w:pPr>
    </w:p>
    <w:p w:rsidR="004F309C" w:rsidP="004F309C">
      <w:pPr>
        <w:jc w:val="center"/>
        <w:outlineLvl w:val="0"/>
        <w:rPr>
          <w:sz w:val="28"/>
          <w:szCs w:val="28"/>
        </w:rPr>
      </w:pPr>
      <w:r>
        <w:rPr>
          <w:sz w:val="28"/>
          <w:szCs w:val="28"/>
        </w:rPr>
        <w:t>ПОСТАНОВИЛ:</w:t>
      </w:r>
    </w:p>
    <w:p w:rsidR="004F309C" w:rsidP="004F309C">
      <w:pPr>
        <w:jc w:val="center"/>
        <w:outlineLvl w:val="0"/>
        <w:rPr>
          <w:sz w:val="28"/>
          <w:szCs w:val="28"/>
        </w:rPr>
      </w:pPr>
    </w:p>
    <w:p w:rsidR="004F309C" w:rsidP="004F309C">
      <w:pPr>
        <w:ind w:firstLine="708"/>
        <w:jc w:val="both"/>
        <w:rPr>
          <w:sz w:val="28"/>
          <w:szCs w:val="28"/>
        </w:rPr>
      </w:pPr>
      <w:r>
        <w:rPr>
          <w:sz w:val="28"/>
          <w:szCs w:val="28"/>
        </w:rPr>
        <w:t xml:space="preserve">Признать Петрова </w:t>
      </w:r>
      <w:r w:rsidR="008100DD">
        <w:rPr>
          <w:sz w:val="28"/>
          <w:szCs w:val="28"/>
        </w:rPr>
        <w:t>Г.Г.</w:t>
      </w:r>
      <w:r>
        <w:rPr>
          <w:sz w:val="28"/>
          <w:szCs w:val="28"/>
        </w:rPr>
        <w:t xml:space="preserve">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4F309C" w:rsidP="004F309C">
      <w:pPr>
        <w:ind w:firstLine="708"/>
        <w:jc w:val="both"/>
        <w:rPr>
          <w:sz w:val="28"/>
          <w:szCs w:val="28"/>
        </w:rPr>
      </w:pPr>
      <w:r>
        <w:rPr>
          <w:sz w:val="28"/>
          <w:szCs w:val="28"/>
        </w:rPr>
        <w:t xml:space="preserve">Подвергнуть Петрова </w:t>
      </w:r>
      <w:r w:rsidR="008100DD">
        <w:rPr>
          <w:sz w:val="28"/>
          <w:szCs w:val="28"/>
        </w:rPr>
        <w:t>Г.Г.</w:t>
      </w:r>
      <w:r>
        <w:rPr>
          <w:sz w:val="28"/>
          <w:szCs w:val="28"/>
        </w:rPr>
        <w:t xml:space="preserve"> административному взысканию в виде штрафа в размере 500 (пятьсот) рублей в доход государства.</w:t>
      </w:r>
    </w:p>
    <w:p w:rsidR="004F309C" w:rsidP="004F309C">
      <w:pPr>
        <w:ind w:firstLine="708"/>
        <w:jc w:val="both"/>
        <w:rPr>
          <w:sz w:val="28"/>
          <w:szCs w:val="28"/>
        </w:rPr>
      </w:pPr>
      <w:r>
        <w:rPr>
          <w:sz w:val="28"/>
          <w:szCs w:val="28"/>
        </w:rPr>
        <w:t>Получатель платежа: УФК по РТ (ОПФР по РТ)</w:t>
      </w:r>
    </w:p>
    <w:p w:rsidR="004F309C" w:rsidP="004F309C">
      <w:pPr>
        <w:ind w:firstLine="708"/>
        <w:jc w:val="both"/>
        <w:rPr>
          <w:sz w:val="28"/>
          <w:szCs w:val="28"/>
        </w:rPr>
      </w:pPr>
      <w:r>
        <w:rPr>
          <w:sz w:val="28"/>
          <w:szCs w:val="28"/>
        </w:rPr>
        <w:t xml:space="preserve">Лицевой счет 04114001460 БИК 019205400 счет 40102810445370000079 </w:t>
      </w:r>
    </w:p>
    <w:p w:rsidR="004F309C" w:rsidP="004F309C">
      <w:pPr>
        <w:ind w:firstLine="708"/>
        <w:jc w:val="both"/>
        <w:rPr>
          <w:sz w:val="28"/>
          <w:szCs w:val="28"/>
        </w:rPr>
      </w:pPr>
      <w:r>
        <w:rPr>
          <w:sz w:val="28"/>
          <w:szCs w:val="28"/>
        </w:rPr>
        <w:t>Казначейский счет 03100643000000011100</w:t>
      </w:r>
    </w:p>
    <w:p w:rsidR="004F309C" w:rsidP="004F309C">
      <w:pPr>
        <w:ind w:firstLine="708"/>
        <w:jc w:val="both"/>
        <w:rPr>
          <w:sz w:val="28"/>
          <w:szCs w:val="28"/>
        </w:rPr>
      </w:pPr>
      <w:r>
        <w:rPr>
          <w:sz w:val="28"/>
          <w:szCs w:val="28"/>
        </w:rPr>
        <w:t xml:space="preserve">ИНН получателя 1653017530 КПП 165501001 наименование Отделение - Национальный банк Республика Татарстан КБК 39211601230060000140 ОКТМО 92701000001 УИН 0 110 – тип платежа АШ (административный штраф) 24 назначение платежа (Административный штраф, ФИО, </w:t>
      </w:r>
      <w:r>
        <w:rPr>
          <w:sz w:val="28"/>
          <w:szCs w:val="28"/>
        </w:rPr>
        <w:t>регномер</w:t>
      </w:r>
      <w:r>
        <w:rPr>
          <w:sz w:val="28"/>
          <w:szCs w:val="28"/>
        </w:rPr>
        <w:t xml:space="preserve"> страхователя, ИНН физического лица)</w:t>
      </w:r>
    </w:p>
    <w:p w:rsidR="004F309C" w:rsidP="004F309C">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4F309C" w:rsidP="004F309C">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F309C" w:rsidP="004F309C">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его вручения Петрову Г.Г.  </w:t>
      </w:r>
    </w:p>
    <w:p w:rsidR="004F309C" w:rsidP="004F309C">
      <w:pPr>
        <w:ind w:firstLine="708"/>
        <w:jc w:val="both"/>
        <w:rPr>
          <w:sz w:val="28"/>
          <w:szCs w:val="28"/>
        </w:rPr>
      </w:pPr>
    </w:p>
    <w:p w:rsidR="004F309C" w:rsidP="004F309C">
      <w:pPr>
        <w:ind w:firstLine="708"/>
        <w:jc w:val="both"/>
        <w:rPr>
          <w:sz w:val="28"/>
          <w:szCs w:val="28"/>
        </w:rPr>
      </w:pPr>
    </w:p>
    <w:p w:rsidR="004F309C" w:rsidP="004F309C">
      <w:pPr>
        <w:ind w:firstLine="708"/>
        <w:jc w:val="both"/>
        <w:rPr>
          <w:sz w:val="28"/>
          <w:szCs w:val="28"/>
        </w:rPr>
      </w:pPr>
    </w:p>
    <w:p w:rsidR="004F309C" w:rsidP="004F309C">
      <w:pPr>
        <w:ind w:firstLine="708"/>
        <w:jc w:val="both"/>
        <w:rPr>
          <w:sz w:val="28"/>
          <w:szCs w:val="28"/>
        </w:rPr>
      </w:pPr>
      <w:r>
        <w:rPr>
          <w:sz w:val="28"/>
          <w:szCs w:val="28"/>
        </w:rPr>
        <w:t xml:space="preserve">Мировой судья                        </w:t>
      </w:r>
      <w:r w:rsidR="00D00EC3">
        <w:rPr>
          <w:sz w:val="28"/>
          <w:szCs w:val="28"/>
        </w:rPr>
        <w:t>подпись</w:t>
      </w:r>
      <w:r>
        <w:rPr>
          <w:sz w:val="28"/>
          <w:szCs w:val="28"/>
        </w:rPr>
        <w:t xml:space="preserve">                                      </w:t>
      </w:r>
      <w:r>
        <w:rPr>
          <w:sz w:val="28"/>
          <w:szCs w:val="28"/>
        </w:rPr>
        <w:t>Маратканова</w:t>
      </w:r>
      <w:r>
        <w:rPr>
          <w:sz w:val="28"/>
          <w:szCs w:val="28"/>
        </w:rPr>
        <w:t xml:space="preserve"> В.А. </w:t>
      </w:r>
    </w:p>
    <w:p w:rsidR="004F309C" w:rsidP="004F309C">
      <w:pPr>
        <w:ind w:firstLine="708"/>
        <w:jc w:val="both"/>
        <w:rPr>
          <w:sz w:val="28"/>
          <w:szCs w:val="28"/>
        </w:rPr>
      </w:pPr>
    </w:p>
    <w:p w:rsidR="004F309C" w:rsidP="004F309C">
      <w:pPr>
        <w:ind w:firstLine="708"/>
        <w:jc w:val="both"/>
        <w:rPr>
          <w:sz w:val="28"/>
          <w:szCs w:val="28"/>
        </w:rPr>
      </w:pPr>
    </w:p>
    <w:p w:rsidR="004F309C" w:rsidP="004F309C">
      <w:pPr>
        <w:ind w:firstLine="708"/>
        <w:jc w:val="both"/>
        <w:rPr>
          <w:sz w:val="28"/>
          <w:szCs w:val="28"/>
        </w:rPr>
      </w:pPr>
    </w:p>
    <w:p w:rsidR="004F309C" w:rsidP="004F309C">
      <w:pPr>
        <w:jc w:val="both"/>
        <w:rPr>
          <w:sz w:val="28"/>
          <w:szCs w:val="28"/>
        </w:rPr>
      </w:pPr>
      <w:r>
        <w:rPr>
          <w:sz w:val="28"/>
          <w:szCs w:val="28"/>
        </w:rPr>
        <w:t xml:space="preserve">  </w:t>
      </w:r>
    </w:p>
    <w:p w:rsidR="004F309C" w:rsidP="004F309C">
      <w:pPr>
        <w:jc w:val="both"/>
        <w:rPr>
          <w:sz w:val="28"/>
          <w:szCs w:val="28"/>
        </w:rPr>
      </w:pPr>
    </w:p>
    <w:p w:rsidR="004F309C" w:rsidP="004F309C">
      <w:pPr>
        <w:jc w:val="both"/>
        <w:rPr>
          <w:sz w:val="28"/>
          <w:szCs w:val="28"/>
        </w:rPr>
      </w:pPr>
    </w:p>
    <w:p w:rsidR="004F309C" w:rsidP="004F309C">
      <w:pPr>
        <w:jc w:val="both"/>
        <w:rPr>
          <w:sz w:val="28"/>
          <w:szCs w:val="28"/>
        </w:rPr>
      </w:pPr>
    </w:p>
    <w:p w:rsidR="004F309C" w:rsidP="004F309C">
      <w:pPr>
        <w:jc w:val="both"/>
        <w:rPr>
          <w:sz w:val="28"/>
          <w:szCs w:val="28"/>
        </w:rPr>
      </w:pPr>
    </w:p>
    <w:p w:rsidR="004F309C" w:rsidP="004F309C">
      <w:pPr>
        <w:jc w:val="both"/>
        <w:rPr>
          <w:sz w:val="28"/>
          <w:szCs w:val="28"/>
        </w:rPr>
      </w:pPr>
    </w:p>
    <w:p w:rsidR="004F309C" w:rsidP="004F309C">
      <w:pPr>
        <w:jc w:val="both"/>
      </w:pPr>
    </w:p>
    <w:p w:rsidR="004F309C" w:rsidP="004F309C">
      <w:pPr>
        <w:jc w:val="both"/>
        <w:rPr>
          <w:sz w:val="28"/>
          <w:szCs w:val="28"/>
        </w:rPr>
      </w:pPr>
    </w:p>
    <w:p w:rsidR="004F309C" w:rsidP="004F309C">
      <w:pPr>
        <w:jc w:val="both"/>
        <w:rPr>
          <w:sz w:val="28"/>
          <w:szCs w:val="28"/>
        </w:rPr>
      </w:pPr>
    </w:p>
    <w:p w:rsidR="004F309C" w:rsidP="004F309C">
      <w:pPr>
        <w:jc w:val="both"/>
        <w:rPr>
          <w:sz w:val="28"/>
          <w:szCs w:val="28"/>
        </w:rPr>
      </w:pPr>
    </w:p>
    <w:p w:rsidR="004F309C" w:rsidP="004F309C">
      <w:pPr>
        <w:jc w:val="both"/>
        <w:rPr>
          <w:sz w:val="28"/>
          <w:szCs w:val="28"/>
        </w:rPr>
      </w:pPr>
    </w:p>
    <w:p w:rsidR="004F309C" w:rsidP="004F309C"/>
    <w:p w:rsidR="004F309C" w:rsidP="004F309C"/>
    <w:p w:rsidR="004F309C" w:rsidP="004F309C"/>
    <w:p w:rsidR="004F309C" w:rsidP="004F309C"/>
    <w:p w:rsidR="004F309C" w:rsidP="004F309C"/>
    <w:p w:rsidR="004F309C" w:rsidP="004F309C"/>
    <w:p w:rsidR="004F309C" w:rsidP="004F309C"/>
    <w:p w:rsidR="004F309C" w:rsidP="004F309C"/>
    <w:p w:rsidR="005C3F1D"/>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9C"/>
    <w:rsid w:val="004F309C"/>
    <w:rsid w:val="005C3F1D"/>
    <w:rsid w:val="00685B7F"/>
    <w:rsid w:val="00752729"/>
    <w:rsid w:val="008100DD"/>
    <w:rsid w:val="00A53468"/>
    <w:rsid w:val="00D00EC3"/>
    <w:rsid w:val="00E550D9"/>
    <w:rsid w:val="00EB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9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30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06D5EB00F70195815E5730B1E2A7475DA9FC3C0C025697E008DE21855B48CD1375F87F3FFDBn7R0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583E-BAC2-4FA2-BAC9-5F0C52E2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