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16MS0059-</w:t>
      </w:r>
      <w:r>
        <w:rPr>
          <w:rStyle w:val="cat-PhoneNumbergrp-1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режиме видеоконференцсвязи с Отделом полиции № 3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городу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зале суда N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2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г.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неофициально грузчиком на рынке </w:t>
      </w:r>
      <w:r>
        <w:rPr>
          <w:rFonts w:ascii="Times New Roman" w:eastAsia="Times New Roman" w:hAnsi="Times New Roman" w:cs="Times New Roman"/>
          <w:sz w:val="28"/>
          <w:szCs w:val="28"/>
        </w:rPr>
        <w:t>Караван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ответственности по статье 19.24, 20.6.1 ч. 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разведённого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инвалидности не имеющего,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рава и обязанности привлеченного к административной ответственности по </w:t>
      </w:r>
      <w:hyperlink r:id="rId4" w:anchor="/document/12125267/entry/2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лицом, допустил нарушение ограничения, установленного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Набережночленинским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городским судом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 с 8.00 ч. до 18.00 ч. на регистрацию по месту жительства в отдел полиции № 3 «Центральный», что необходимо ему делать </w:t>
      </w:r>
      <w:r>
        <w:rPr>
          <w:rFonts w:ascii="Times New Roman" w:eastAsia="Times New Roman" w:hAnsi="Times New Roman" w:cs="Times New Roman"/>
          <w:sz w:val="28"/>
          <w:szCs w:val="28"/>
        </w:rPr>
        <w:t>два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пояснив, что ему не разъяснили, в какие дни нужно приходить</w:t>
      </w:r>
      <w:r>
        <w:rPr>
          <w:rFonts w:ascii="Times New Roman" w:eastAsia="Times New Roman" w:hAnsi="Times New Roman" w:cs="Times New Roman"/>
          <w:sz w:val="28"/>
          <w:szCs w:val="28"/>
        </w:rPr>
        <w:t>. Ходатайств не заявил.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(л.д.2),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ОУУП и ПДН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графика прибытия поднадзорного лица на регистрацию и регистрационного листа (л.д. </w:t>
      </w:r>
      <w:r>
        <w:rPr>
          <w:rFonts w:ascii="Times New Roman" w:eastAsia="Times New Roman" w:hAnsi="Times New Roman" w:cs="Times New Roman"/>
          <w:sz w:val="28"/>
          <w:szCs w:val="28"/>
        </w:rPr>
        <w:t>3, 6</w:t>
      </w:r>
      <w:r>
        <w:rPr>
          <w:rFonts w:ascii="Times New Roman" w:eastAsia="Times New Roman" w:hAnsi="Times New Roman" w:cs="Times New Roman"/>
          <w:sz w:val="28"/>
          <w:szCs w:val="28"/>
        </w:rPr>
        <w:t>), заключением о заведении дела административного надзора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решением суда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8-10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от 19.04.</w:t>
      </w:r>
      <w:r>
        <w:rPr>
          <w:rStyle w:val="cat-PhoneNumbergrp-21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следует, что за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устано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 административный надзор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установлено ограничение в виде 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 в орган внутренних дел по месту жительства, однако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ограничение не исполняет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доказана, и его действия квалифицирует по </w:t>
      </w:r>
      <w:hyperlink r:id="rId4" w:anchor="/document/12125267/entry/1924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ему не было разъяснено, в какие дни нужно приходить, суд относится критически, так как согласно регистрационному листу, с которым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ознакомлен, ему установлена явка на регистрацию 1,2,3 среду ежемесячно.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совершенного правонарушения, данные о личности виновного, его имущественное положение. Обстоятельство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м,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министративную ответственность, является наличие места работы у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Обстоятельством, 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целях предупреждения совершения новых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мировой судья считает необходимым назначение наказания в виде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следует исчислять со времени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hyperlink r:id="rId4" w:anchor="/document/12125267/entry/2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29.9-29.10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тивного правонарушения, предусмотренного </w:t>
      </w:r>
      <w:hyperlink r:id="rId4" w:anchor="/document/12125267/entry/1924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назначить наказание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суток, исчисляя наказание с </w:t>
      </w:r>
      <w:r>
        <w:rPr>
          <w:rStyle w:val="cat-Timegrp-18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Набережночелнинский городской суд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Мировой судья </w:t>
      </w: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84659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ExternalSystemDefinedgrp-22rplc-11">
    <w:name w:val="cat-ExternalSystemDefined grp-22 rplc-11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PhoneNumbergrp-21rplc-23">
    <w:name w:val="cat-PhoneNumber grp-21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Timegrp-18rplc-31">
    <w:name w:val="cat-Time grp-18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4061F-09DA-4059-B727-9F937FC577B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