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204</w:t>
      </w:r>
      <w:r>
        <w:rPr>
          <w:rFonts w:ascii="Times New Roman" w:eastAsia="Times New Roman" w:hAnsi="Times New Roman" w:cs="Times New Roman"/>
          <w:sz w:val="26"/>
          <w:szCs w:val="26"/>
        </w:rPr>
        <w:t>/3/2022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16MS0059-01-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001268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Набережные Челны Республики Татарстан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судебному району г.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Набережные Челны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Султеева Г.И.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статьёй 15.5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5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Dategrp-8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гор. </w:t>
      </w:r>
      <w:r>
        <w:rPr>
          <w:rStyle w:val="cat-Addressgrp-2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Набережные Челны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Татарстан,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 </w:t>
      </w:r>
      <w:r>
        <w:rPr>
          <w:rStyle w:val="cat-OrganizationNamegrp-21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установила: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OrganizationNamegrp-21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находящееся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Республика Татарстан, город Набережные Челны,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которого является </w:t>
      </w:r>
      <w:r>
        <w:rPr>
          <w:rStyle w:val="cat-FIOgrp-16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представило по 00.00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Инспекцию Федеральной налоговой службы по г.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Набережные Челны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расчёт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месяцев, квартальный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нарушило срок, установленный </w:t>
      </w:r>
      <w:hyperlink r:id="rId4" w:anchor="/document/10900200/entry/174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пунктом 5 статьи 174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Федерации: налоговая декларация представлена </w:t>
      </w:r>
      <w:r>
        <w:rPr>
          <w:rStyle w:val="cat-Dategrp-11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6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 вину признал, раскаялся, пояснил, что отчёт направил позже по небрежности, ввиду занятости на работе и невнимательности. Направил отчет сразу же, как обнаружил факт </w:t>
      </w:r>
      <w:r>
        <w:rPr>
          <w:rFonts w:ascii="Times New Roman" w:eastAsia="Times New Roman" w:hAnsi="Times New Roman" w:cs="Times New Roman"/>
          <w:sz w:val="26"/>
          <w:szCs w:val="26"/>
        </w:rPr>
        <w:t>ненаправления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20rplc-24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900200/entry/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подпунктом 4 пункта 1 статьи 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hyperlink r:id="rId4" w:anchor="/document/10900200/entry/230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5 статьи 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представляется в случаях, предусмотренных </w:t>
      </w:r>
      <w:hyperlink r:id="rId4" w:anchor="/document/10900200/entry/2003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34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(</w:t>
      </w:r>
      <w:hyperlink r:id="rId4" w:anchor="/document/10900200/entry/8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 статьи 80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 (</w:t>
      </w:r>
      <w:hyperlink r:id="rId4" w:anchor="/document/10900200/entry/419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 1 пункта 1 статьи 419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hyperlink r:id="rId4" w:anchor="/document/10900200/entry/270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1 статьи 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900200/entry/431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пунктом 7 статьи 431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плательщики, указанные в </w:t>
      </w:r>
      <w:hyperlink r:id="rId4" w:anchor="/document/10900200/entry/419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(за исключением физических лиц, производящих выплаты, указанные в </w:t>
      </w:r>
      <w:hyperlink r:id="rId4" w:anchor="/document/10900200/entry/422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Федерации), представляют расчет по страховым взносам не позднее 30-го числа месяца, следующего за расчетным (отчетным) периодом, 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протоколом об административном правонарушении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16502209400048000002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2), решением от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 юридического лица к ответственности за налоговое правонарушение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4-6</w:t>
      </w:r>
      <w:r>
        <w:rPr>
          <w:rFonts w:ascii="Times New Roman" w:eastAsia="Times New Roman" w:hAnsi="Times New Roman" w:cs="Times New Roman"/>
          <w:sz w:val="26"/>
          <w:szCs w:val="26"/>
        </w:rPr>
        <w:t>) и выпиской из ЕГРЮЛ.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вину </w:t>
      </w:r>
      <w:r>
        <w:rPr>
          <w:rStyle w:val="cat-FIOgrp-17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доказанной и его действия квалифицирует по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статье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сроков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расчёта по страховым взносам в налоговый орган по месту учета, что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20rplc-29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: признание вины, совершение административного правонарушения впервые</w:t>
      </w:r>
      <w:r>
        <w:rPr>
          <w:rFonts w:ascii="Times New Roman" w:eastAsia="Times New Roman" w:hAnsi="Times New Roman" w:cs="Times New Roman"/>
          <w:sz w:val="26"/>
          <w:szCs w:val="26"/>
        </w:rPr>
        <w:t>, и отсутствие обстоятельств, отягчающих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статьями 29.9 - 29.10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постановила: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8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должностному лицу </w:t>
      </w:r>
      <w:r>
        <w:rPr>
          <w:rStyle w:val="cat-OrganizationNamegrp-22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за совершение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статьёй 15.5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дпись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Г.И. Султеева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Копия верна.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Мировой судья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5144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5rplc-8">
    <w:name w:val="cat-FIO grp-15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InWordsgrp-20rplc-24">
    <w:name w:val="cat-SumInWords grp-20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SumInWordsgrp-20rplc-29">
    <w:name w:val="cat-SumInWords grp-20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OrganizationNamegrp-22rplc-31">
    <w:name w:val="cat-OrganizationName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3637-8E44-46BA-A45D-B81CE92F357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