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146" w:rsidRPr="00513A2C" w:rsidP="002D1146">
      <w:pPr>
        <w:spacing w:line="228" w:lineRule="auto"/>
        <w:rPr>
          <w:i w:val="0"/>
          <w:sz w:val="27"/>
          <w:szCs w:val="27"/>
        </w:rPr>
      </w:pPr>
    </w:p>
    <w:p w:rsidR="002D1146" w:rsidP="002D11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2D1146" w:rsidRPr="00E66F88" w:rsidP="002D11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 w:rsidR="00C868C2">
        <w:rPr>
          <w:sz w:val="28"/>
          <w:szCs w:val="28"/>
        </w:rPr>
        <w:t>227</w:t>
      </w:r>
      <w:r>
        <w:rPr>
          <w:sz w:val="28"/>
          <w:szCs w:val="28"/>
        </w:rPr>
        <w:t>/2022</w:t>
      </w:r>
    </w:p>
    <w:p w:rsidR="002D1146" w:rsidRPr="00E66F88" w:rsidP="002D11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 w:rsidR="00C868C2">
        <w:rPr>
          <w:sz w:val="28"/>
          <w:szCs w:val="28"/>
        </w:rPr>
        <w:t>0110-01-2022-001859-05</w:t>
      </w:r>
    </w:p>
    <w:p w:rsidR="002D1146" w:rsidRPr="004B7C75" w:rsidP="002D114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2D1146" w:rsidP="002D1146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2D1146" w:rsidRPr="004B7C75" w:rsidP="002D114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19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2D1146" w:rsidRPr="004B7C75" w:rsidP="002D1146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2D1146" w:rsidRPr="004B7C75" w:rsidP="002D114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D1146" w:rsidRPr="004B7C75" w:rsidP="002D1146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2D1146" w:rsidP="002D1146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474EDF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474EDF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2D1146" w:rsidP="002D1146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2D1146" w:rsidRPr="00A81845" w:rsidP="002D1146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3 мая 2022 г. в 23 часа 27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474EDF">
        <w:rPr>
          <w:i w:val="0"/>
          <w:sz w:val="28"/>
          <w:szCs w:val="28"/>
        </w:rPr>
        <w:t>&lt;ОБЕЗЛИЧЕНО&gt;</w:t>
      </w:r>
      <w:r w:rsidR="00474EDF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2D1146" w:rsidP="002D1146">
      <w:pPr>
        <w:ind w:firstLine="709"/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2D1146" w:rsidRPr="003D529C" w:rsidP="002D1146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2D1146" w:rsidRPr="005C6FDB" w:rsidP="002D114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C6FDB">
        <w:rPr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D1146" w:rsidRPr="00537395" w:rsidP="002D114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 от 18.05.2022;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 xml:space="preserve">менными объяснениями сотрудника полиции;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2 декабря 2019 г.; 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2D1146" w:rsidP="002D114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2D1146" w:rsidRPr="003D529C" w:rsidP="002D114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D1146" w:rsidP="002D114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2D1146" w:rsidRPr="00F979B2" w:rsidP="002D1146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 (л.д.14</w:t>
      </w:r>
      <w:r w:rsidRPr="00F979B2">
        <w:rPr>
          <w:sz w:val="28"/>
          <w:szCs w:val="28"/>
        </w:rPr>
        <w:t>).</w:t>
      </w:r>
    </w:p>
    <w:p w:rsidR="002D1146" w:rsidRPr="000C60DA" w:rsidP="002D114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2D1146" w:rsidRPr="000C60DA" w:rsidP="002D114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2D1146" w:rsidRPr="000C60DA" w:rsidP="002D114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2D1146" w:rsidP="002D114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2D1146" w:rsidP="002D1146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2D1146" w:rsidRPr="003D529C" w:rsidP="002D1146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474EDF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2D1146" w:rsidRPr="002D1146" w:rsidP="002D1146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2D1146" w:rsidRPr="003D529C" w:rsidP="002D1146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2D1146" w:rsidP="002D114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2D1146" w:rsidRPr="00ED3630" w:rsidP="002D1146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2D1146" w:rsidRPr="002E37D3" w:rsidP="002D11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2D1146" w:rsidRPr="002E37D3" w:rsidP="002D11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2D1146" w:rsidRPr="002E37D3" w:rsidP="002D11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2D1146" w:rsidRPr="002E37D3" w:rsidP="002D11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2D1146" w:rsidRPr="008C683D" w:rsidP="002D114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FB2684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EDF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46"/>
    <w:rsid w:val="000C60DA"/>
    <w:rsid w:val="002D1146"/>
    <w:rsid w:val="002D2194"/>
    <w:rsid w:val="002E37D3"/>
    <w:rsid w:val="003A1428"/>
    <w:rsid w:val="003D529C"/>
    <w:rsid w:val="003F074F"/>
    <w:rsid w:val="00474EDF"/>
    <w:rsid w:val="004B7C75"/>
    <w:rsid w:val="004C2A80"/>
    <w:rsid w:val="00513A2C"/>
    <w:rsid w:val="00537395"/>
    <w:rsid w:val="005C6FDB"/>
    <w:rsid w:val="00720688"/>
    <w:rsid w:val="008C683D"/>
    <w:rsid w:val="00961BC9"/>
    <w:rsid w:val="00A81845"/>
    <w:rsid w:val="00AE28B0"/>
    <w:rsid w:val="00C868C2"/>
    <w:rsid w:val="00E66F88"/>
    <w:rsid w:val="00EC7FD2"/>
    <w:rsid w:val="00ED3630"/>
    <w:rsid w:val="00F162BF"/>
    <w:rsid w:val="00F263D4"/>
    <w:rsid w:val="00F979B2"/>
    <w:rsid w:val="00FB2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4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D1146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D1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D1146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2D1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2D1146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2D1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2D114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D114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2D1146"/>
  </w:style>
  <w:style w:type="paragraph" w:styleId="BodyText2">
    <w:name w:val="Body Text 2"/>
    <w:basedOn w:val="Normal"/>
    <w:link w:val="2"/>
    <w:rsid w:val="002D1146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2D1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2D1146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2D1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D114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868C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868C2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