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326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3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rStyle w:val="DefaultParagraphFont"/>
          <w:sz w:val="26"/>
          <w:szCs w:val="26"/>
        </w:rPr>
      </w:pPr>
      <w:r>
        <w:rPr>
          <w:rStyle w:val="cat-Dategrp-6rplc-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Елабужскому судебному району </w:t>
      </w:r>
      <w:r>
        <w:rPr>
          <w:rStyle w:val="cat-Addressgrp-1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  <w:r>
        <w:rPr>
          <w:rStyle w:val="cat-OrganizationNamegrp-20rplc-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родивше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Style w:val="cat-ExternalSystem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МРИФНС России № 9 по РТ в адрес </w:t>
      </w:r>
      <w:r>
        <w:rPr>
          <w:rStyle w:val="cat-OrganizationNamegrp-20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21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было получено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Должностным лицом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надлежащим образом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отсутствие, 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копией требования о предоставлении документов, копией квитанции о приеме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(получения) 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 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InWordsgrp-17rplc-2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Управление Федерального казначейства по </w:t>
      </w:r>
      <w:r>
        <w:rPr>
          <w:rStyle w:val="cat-Addressgrp-1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 получателя </w:t>
      </w:r>
      <w:r>
        <w:rPr>
          <w:rStyle w:val="cat-PhoneNumbergrp-25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6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счёт № 03100643000000011100, ОТДЕЛЕНИЕ-НБ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//Управление Федерального казначейства по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7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73111601153010006140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8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szCs w:val="26"/>
        </w:rPr>
        <w:t>0318690900000000029436073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Оригинал квитанции об уплате штрафа необходимо предоставить в судебный участок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Елабужскому судебному району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6rplc-40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SumInWordsgrp-17rplc-24">
    <w:name w:val="cat-SumInWords grp-1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PhoneNumbergrp-26rplc-30">
    <w:name w:val="cat-PhoneNumber grp-2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