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</w:t>
      </w:r>
      <w:r>
        <w:rPr>
          <w:rFonts w:ascii="Times New Roman" w:eastAsia="Times New Roman" w:hAnsi="Times New Roman" w:cs="Times New Roman"/>
        </w:rPr>
        <w:t>/4/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оператором в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состоящего на учете в наркологическом отделении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 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>
        <w:rPr>
          <w:rFonts w:ascii="Times New Roman" w:eastAsia="Times New Roman" w:hAnsi="Times New Roman" w:cs="Times New Roman"/>
          <w:sz w:val="28"/>
          <w:szCs w:val="28"/>
        </w:rPr>
        <w:t>вдыхания через 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мефедрон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установлена и подтверждается 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7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20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sz w:val="28"/>
          <w:szCs w:val="28"/>
        </w:rPr>
        <w:t>ак на лицо, потребляющее наркотические средства без назначения врача, возложить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1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PhoneNumbergrp-21rplc-23">
    <w:name w:val="cat-PhoneNumber grp-21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