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127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представил 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прибыль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289 Нал</w:t>
      </w:r>
      <w:r>
        <w:rPr>
          <w:rFonts w:ascii="Times New Roman" w:eastAsia="Times New Roman" w:hAnsi="Times New Roman" w:cs="Times New Roman"/>
          <w:sz w:val="28"/>
          <w:szCs w:val="28"/>
        </w:rPr>
        <w:t>огового кодекса Российской Федерации, в соответствии с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и времени судебного заседания,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об отложении рассмотрения дела не поступало. В соответствии с ч. 2 ст. 25.1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данное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подтверждается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декларации, копией квитанции о приеме налоговой декларации,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5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совершение административного правонарушения впервые.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