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0038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3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4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9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менеджер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21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Ильнуровича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10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одвергавшегося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постановления о возбуждении дела об административном правонарушении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рокуратурой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проведена проверка соблюдения требований миграционного законодательства на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22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которой было выявлено, что </w:t>
      </w:r>
      <w:r>
        <w:rPr>
          <w:rStyle w:val="cat-FIOgrp-1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менеджером </w:t>
      </w:r>
      <w:r>
        <w:rPr>
          <w:rStyle w:val="cat-OrganizationNamegrp-21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1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допустил к работе в качестве комплектовщика гражданина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которого отсутствовали патент либо разрешение на работу.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действиями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нарушены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115-ФЗ "О правовом положении иностранных граждан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которым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равовое положение иностранных граждан в Российской Федерации, особенности их трудоустройства и трудовой деятельности на </w:t>
      </w:r>
      <w:r>
        <w:rPr>
          <w:rStyle w:val="cat-Addressgrp-7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возникающие в этой связи обязанности работодателей регулируются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указанным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причины неявки мировому судье не сообщил, надлежащим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образом извещен о дате, месте и времени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причины неявки не сообщил.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дело рассмотрено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приходит к выводу о виновности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инкриминируемом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исходя из следующего: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4 статьи 13 Федерального закона от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115-ФЗ работодатель и заказчик работ (услуг) имеют право привлекать и использовать иностранных работников при наличии разрешения на привлечение и использование иностранных работников, а иностранный гражданин имеет право осуществлять трудовую деятельность в случае, если он достиг возраста восемнадцати лет, при наличии разрешения на работу или патента.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представленными материалами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Style w:val="cat-FIOgrp-1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и постановлением по делу об административном правонарушении в отношении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копиями должностной инструкции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трудового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доверенности на имя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</w:t>
      </w:r>
      <w:r>
        <w:rPr>
          <w:rFonts w:ascii="Times New Roman" w:eastAsia="Times New Roman" w:hAnsi="Times New Roman" w:cs="Times New Roman"/>
          <w:sz w:val="28"/>
          <w:szCs w:val="28"/>
        </w:rPr>
        <w:t>атериалами дела.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и исследованные доказательства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соответствующими критериям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относимости,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достаточности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Нарушений при возбуждении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об административном правонарушении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1 статьи 18.15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как п</w:t>
      </w:r>
      <w:r>
        <w:rPr>
          <w:rFonts w:ascii="Times New Roman" w:eastAsia="Times New Roman" w:hAnsi="Times New Roman" w:cs="Times New Roman"/>
          <w:sz w:val="28"/>
          <w:szCs w:val="28"/>
        </w:rPr>
        <w:t>ривлечение к трудовой деятельности в Российской Федерации иностранного гражданина при отсутствии у эт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иностранного гражданина разрешения на работу либо патента, если такие разрешение либо патент требуются 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- от двадцати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пяти тысяч до </w:t>
      </w:r>
      <w:r>
        <w:rPr>
          <w:rStyle w:val="cat-SumInWordsgrp-19rplc-3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примечаниям к указанной статье,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какой-либо форме к выполнению работ или оказанию услуг либо иное использование труда иностранного гражданина или лица без гражданства.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случае незаконного привлечения к трудовой деятельности в Российской Федерации двух и более иностранных граждан и (или) лиц без гражданства административная ответственность, установленная настоящей статьей, наступает за нарушение правил привлечения к трудовой деятельности в Российской Федерации иностранных граждан и лиц без гражданства (в том числе иностранных работников) в отношении каждого иностранного гражданина или лица без гражданства в отдельности.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статьей 4.1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 РФ </w:t>
      </w:r>
      <w:r>
        <w:rPr>
          <w:rFonts w:ascii="Times New Roman" w:eastAsia="Times New Roman" w:hAnsi="Times New Roman" w:cs="Times New Roman"/>
          <w:sz w:val="28"/>
          <w:szCs w:val="28"/>
        </w:rPr>
        <w:t>и учитывает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29.9, 29.10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FIOgrp-1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Ильнуровича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18.15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20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Прокуратура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л/с 04111524630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5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ИНН: </w:t>
      </w:r>
      <w:r>
        <w:rPr>
          <w:rStyle w:val="cat-PhoneNumbergrp-26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40101810800000010001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8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41511690010016000140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Квитанцию (оригинал) об уплате административного штрафа необходимо представить в судебный участок №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административный штраф должен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уплачен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8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_______ года.</w:t>
      </w:r>
    </w:p>
    <w:p>
      <w:pPr>
        <w:spacing w:before="0" w:after="0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8rplc-45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9rplc-2">
    <w:name w:val="cat-Date grp-9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OrganizationNamegrp-21rplc-6">
    <w:name w:val="cat-OrganizationName grp-21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Dategrp-10rplc-9">
    <w:name w:val="cat-Date grp-10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OrganizationNamegrp-22rplc-13">
    <w:name w:val="cat-OrganizationName grp-22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OrganizationNamegrp-21rplc-16">
    <w:name w:val="cat-OrganizationName grp-21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SumInWordsgrp-19rplc-32">
    <w:name w:val="cat-SumInWords grp-19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Sumgrp-20rplc-34">
    <w:name w:val="cat-Sum grp-20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8rplc-45">
    <w:name w:val="cat-FIO grp-1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