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5-____/2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</w:p>
    <w:p>
      <w:pPr>
        <w:spacing w:before="0" w:after="0"/>
        <w:ind w:firstLine="567"/>
        <w:jc w:val="right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Л Е Н И 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Style w:val="cat-Dategrp-7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FIOgrp-12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родивше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</w:t>
      </w:r>
      <w:r>
        <w:rPr>
          <w:rStyle w:val="cat-Dategrp-8rplc-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Style w:val="cat-ExternalSystemDefinedgrp-26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Addressgrp-1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Елабуга, </w:t>
      </w:r>
      <w:r>
        <w:rPr>
          <w:rStyle w:val="cat-Addressgrp-3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имеющей на иждивении </w:t>
      </w:r>
      <w:r>
        <w:rPr>
          <w:rFonts w:ascii="Times New Roman" w:eastAsia="Times New Roman" w:hAnsi="Times New Roman" w:cs="Times New Roman"/>
          <w:sz w:val="25"/>
          <w:szCs w:val="25"/>
        </w:rPr>
        <w:t>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малолетних детей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работающе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подвергавше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ся административному наказанию,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слов инвалидности не имеющей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Dategrp-9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Timegrp-21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Style w:val="cat-FIOgrp-13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</w:t>
      </w:r>
      <w:r>
        <w:rPr>
          <w:rFonts w:ascii="Times New Roman" w:eastAsia="Times New Roman" w:hAnsi="Times New Roman" w:cs="Times New Roman"/>
          <w:sz w:val="25"/>
          <w:szCs w:val="25"/>
        </w:rPr>
        <w:t>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возле д. </w:t>
      </w:r>
      <w:r>
        <w:rPr>
          <w:rFonts w:ascii="Times New Roman" w:eastAsia="Times New Roman" w:hAnsi="Times New Roman" w:cs="Times New Roman"/>
          <w:sz w:val="25"/>
          <w:szCs w:val="25"/>
        </w:rPr>
        <w:t>41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ул. </w:t>
      </w:r>
      <w:r>
        <w:rPr>
          <w:rStyle w:val="cat-FIOgrp-14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транспортным средством с признаками опьянения и не име</w:t>
      </w:r>
      <w:r>
        <w:rPr>
          <w:rFonts w:ascii="Times New Roman" w:eastAsia="Times New Roman" w:hAnsi="Times New Roman" w:cs="Times New Roman"/>
          <w:sz w:val="25"/>
          <w:szCs w:val="25"/>
        </w:rPr>
        <w:t>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 этом </w:t>
      </w:r>
      <w:r>
        <w:rPr>
          <w:rFonts w:ascii="Times New Roman" w:eastAsia="Times New Roman" w:hAnsi="Times New Roman" w:cs="Times New Roman"/>
          <w:sz w:val="25"/>
          <w:szCs w:val="25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5"/>
          <w:szCs w:val="25"/>
        </w:rPr>
        <w:t>, отказа</w:t>
      </w:r>
      <w:r>
        <w:rPr>
          <w:rFonts w:ascii="Times New Roman" w:eastAsia="Times New Roman" w:hAnsi="Times New Roman" w:cs="Times New Roman"/>
          <w:sz w:val="25"/>
          <w:szCs w:val="25"/>
        </w:rPr>
        <w:t>лась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выполнения законного требования сотрудников ГИБДД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прохождени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освидетельствования</w:t>
      </w:r>
      <w:r>
        <w:rPr>
          <w:rFonts w:ascii="Times New Roman" w:eastAsia="Times New Roman" w:hAnsi="Times New Roman" w:cs="Times New Roman"/>
          <w:sz w:val="25"/>
          <w:szCs w:val="25"/>
        </w:rPr>
        <w:t>, в том числе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медицинского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на состояние опьянения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FIOgrp-13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привлекаемое лицо, изучив материалы дела, мировой судья приходит к выводу о том, что вина </w:t>
      </w:r>
      <w:r>
        <w:rPr>
          <w:rStyle w:val="cat-FIOgrp-13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установлена и подтверждается исследованными письменными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ГИБДД о том, что </w:t>
      </w:r>
      <w:r>
        <w:rPr>
          <w:rStyle w:val="cat-FIOgrp-13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права управления транспортным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средств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имеет</w:t>
      </w:r>
      <w:r>
        <w:rPr>
          <w:rFonts w:ascii="Times New Roman" w:eastAsia="Times New Roman" w:hAnsi="Times New Roman" w:cs="Times New Roman"/>
          <w:sz w:val="25"/>
          <w:szCs w:val="25"/>
        </w:rPr>
        <w:t>, протоколом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освидетельствования от </w:t>
      </w:r>
      <w:r>
        <w:rPr>
          <w:rStyle w:val="cat-Dategrp-9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указанием об отказе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его прохождения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указанием об отказе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прохождения, рапортом сотрудника ГИБДД, материалами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видеофиксации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Оснований не доверять д</w:t>
      </w:r>
      <w:r>
        <w:rPr>
          <w:rFonts w:ascii="Times New Roman" w:eastAsia="Times New Roman" w:hAnsi="Times New Roman" w:cs="Times New Roman"/>
          <w:sz w:val="25"/>
          <w:szCs w:val="25"/>
        </w:rPr>
        <w:t>анным доказательствам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</w:t>
      </w:r>
      <w:r>
        <w:rPr>
          <w:rFonts w:ascii="Times New Roman" w:eastAsia="Times New Roman" w:hAnsi="Times New Roman" w:cs="Times New Roman"/>
          <w:sz w:val="25"/>
          <w:szCs w:val="25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0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медицинское освидетельствование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Содеянное </w:t>
      </w:r>
      <w:r>
        <w:rPr>
          <w:rStyle w:val="cat-FIOgrp-15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части 2 статьи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Style w:val="cat-SumInWordsgrp-18rplc-22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Style w:val="cat-FIOgrp-16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 предусмотренного частью 2 статьи 12.26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размере </w:t>
      </w:r>
      <w:r>
        <w:rPr>
          <w:rStyle w:val="cat-Sumgrp-19rplc-24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Реквизиты для уплаты штрафа: Получатель штрафа - УФК по РТ (УГИБДД МВД по </w:t>
      </w:r>
      <w:r>
        <w:rPr>
          <w:rStyle w:val="cat-Addressgrp-1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ИНН получателя </w:t>
      </w:r>
      <w:r>
        <w:rPr>
          <w:rStyle w:val="cat-PhoneNumbergrp-22rplc-2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23rplc-2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р/счёт № 03100643000000011100, Отделение –НБ </w:t>
      </w:r>
      <w:r>
        <w:rPr>
          <w:rStyle w:val="cat-Addressgrp-6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//УФК по РТ </w:t>
      </w:r>
      <w:r>
        <w:rPr>
          <w:rStyle w:val="cat-Addressgrp-5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24rplc-3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18811601123010001140, ОКТМО </w:t>
      </w:r>
      <w:r>
        <w:rPr>
          <w:rStyle w:val="cat-PhoneNumbergrp-25rplc-3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УИН: 188104162221800</w:t>
      </w:r>
      <w:r>
        <w:rPr>
          <w:rFonts w:ascii="Times New Roman" w:eastAsia="Times New Roman" w:hAnsi="Times New Roman" w:cs="Times New Roman"/>
          <w:sz w:val="25"/>
          <w:szCs w:val="25"/>
        </w:rPr>
        <w:t>16988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Документ об уплате штрафа необходимо предоставить в судебный участок № 2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11 ст. 27.13 Кодекса Российской Федерации об административных правонарушениях возложить на лицо, привлеченное к административной ответственности, обязанность по оплате стоимости перемещения и хранения задержанного транспортного средства.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SumInWordsgrp-18rplc-22">
    <w:name w:val="cat-SumInWords grp-1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F2B19B273E7A686C1B73704E60D0780349AA2B2A08D49833252D7BC96452983583C79D268DA8200L6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