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 ____________/2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ind w:right="53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53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</w:p>
    <w:p>
      <w:pPr>
        <w:spacing w:before="0" w:after="0"/>
        <w:ind w:right="534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Style w:val="cat-Dategrp-7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534"/>
        <w:jc w:val="center"/>
        <w:rPr>
          <w:sz w:val="26"/>
          <w:szCs w:val="26"/>
        </w:rPr>
      </w:pP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Style w:val="cat-FIOgrp-12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Dategrp-8rplc-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ExternalSystemDefinedgrp-25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холостого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6"/>
          <w:szCs w:val="26"/>
        </w:rPr>
        <w:t>, со слов инвалидности не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состоящего на учете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наркологическом кабинете ГАУЗ «ЕЦРБ»,</w:t>
      </w:r>
    </w:p>
    <w:p>
      <w:pPr>
        <w:spacing w:before="0" w:after="0"/>
        <w:ind w:right="117" w:firstLine="540"/>
        <w:jc w:val="center"/>
        <w:rPr>
          <w:sz w:val="26"/>
          <w:szCs w:val="26"/>
        </w:rPr>
      </w:pPr>
    </w:p>
    <w:p>
      <w:pPr>
        <w:spacing w:before="0" w:after="0"/>
        <w:ind w:right="117"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Style w:val="cat-Dategrp-9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Style w:val="cat-FIOgrp-13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употребил наркотическ</w:t>
      </w:r>
      <w:r>
        <w:rPr>
          <w:rFonts w:ascii="Times New Roman" w:eastAsia="Times New Roman" w:hAnsi="Times New Roman" w:cs="Times New Roman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морфин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«</w:t>
      </w:r>
      <w:r>
        <w:rPr>
          <w:rFonts w:ascii="Times New Roman" w:eastAsia="Times New Roman" w:hAnsi="Times New Roman" w:cs="Times New Roman"/>
          <w:sz w:val="26"/>
          <w:szCs w:val="26"/>
        </w:rPr>
        <w:t>метадон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</w:t>
      </w:r>
      <w:r>
        <w:rPr>
          <w:rFonts w:ascii="Times New Roman" w:eastAsia="Times New Roman" w:hAnsi="Times New Roman" w:cs="Times New Roman"/>
          <w:sz w:val="26"/>
          <w:szCs w:val="26"/>
        </w:rPr>
        <w:t>внутривенной инъекции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назначения врача.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выслушав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считает, что вина последнего установлена 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помимо его признания, подтверждается исследованными материалами дела, а именно: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</w:rPr>
        <w:t>, которым установлен факт употребления наркотического средства последнего, рапортом сотрудника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справка ГАУЗ ЕЦРБ о том, что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состоит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учет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</w:t>
      </w:r>
      <w:r>
        <w:rPr>
          <w:rFonts w:ascii="Times New Roman" w:eastAsia="Times New Roman" w:hAnsi="Times New Roman" w:cs="Times New Roman"/>
          <w:sz w:val="26"/>
          <w:szCs w:val="26"/>
        </w:rPr>
        <w:t>ркологическом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кабинет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иными материалами дела.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Содеянное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части 1 статьи 6.9 Кодекса Российской Федерации об административных правонарушениях, как потребление наркотических средств без назначения врача, за исключением случаев, предусмотренных частью 2 статьи 20.20, статьей 20.22 Кодекса Российской Федерации об административных правонарушениях, что влечет наложение административного штрафа в размере от четырех тысяч до </w:t>
      </w:r>
      <w:r>
        <w:rPr>
          <w:rStyle w:val="cat-SumInWordsgrp-15rplc-18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административный арест на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пятнадцати суток.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 и учитывает характер совершенного правонарушения, личность виновного, его состояние здоровья, а также имущественное положение. 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2.1. ст. 4.1 Кодекса Российской Федерации об административных правонарушениях мировой судья полагает необходимым возложить на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на лицо, потребляющее наркотические средства или психотропные вещества без назначения врача, обязанность пройти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профилактические мероприятия и лечение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его регистрации.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</w:p>
    <w:p>
      <w:pPr>
        <w:spacing w:before="0" w:after="0"/>
        <w:ind w:right="117"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Style w:val="cat-FIOgrp-12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 предусмотренного частью 1 статьи 6.9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Style w:val="cat-Sumgrp-16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2.1. ст. 4.1 Кодекса Российской Федерации об административных правонарушениях на </w:t>
      </w:r>
      <w:r>
        <w:rPr>
          <w:rStyle w:val="cat-FIOgrp-14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как на лицо, потребляющее наркотические средства, психотропные вещества без назначения врача, возложить обязанность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пройти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профилактические мероприятия и лечение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его регистрации, то есть в ГАУЗ «</w:t>
      </w:r>
      <w:r>
        <w:rPr>
          <w:rFonts w:ascii="Times New Roman" w:eastAsia="Times New Roman" w:hAnsi="Times New Roman" w:cs="Times New Roman"/>
          <w:sz w:val="26"/>
          <w:szCs w:val="26"/>
        </w:rPr>
        <w:t>Елабужская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ЦРБ», расположенной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>
        <w:rPr>
          <w:rStyle w:val="cat-PhoneNumbergrp-20rplc-2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РТ, </w:t>
      </w:r>
      <w:r>
        <w:rPr>
          <w:rStyle w:val="cat-Addressgrp-4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3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необходимо приступить к исполнению обязанности в виде прохождения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диагностики, а при необходимости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профилактически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, лечени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наркомании и (или) медицинск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(или) социальн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реабилитаци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его регистрации.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484 «Об утверждении правил контроля за исполнением лицом возложенной на него судьей при назначении административного наказания обязанности пройти </w:t>
      </w:r>
      <w:r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мероприятия, лечение от наркомании и (или) медицинскую и (или) социальную реабилитаци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потреблением наркотических средств или психотропных веществ без назначения врача либо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веществ» возложить на отдел МВД России по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со ст. 6.9.1 Кодекса Российской Федерации об административных правонарушениях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5rplc-28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если оно не посещает или самовольно покинуло </w:t>
      </w:r>
      <w:r>
        <w:rPr>
          <w:rFonts w:ascii="Times New Roman" w:eastAsia="Times New Roman" w:hAnsi="Times New Roman" w:cs="Times New Roman"/>
          <w:sz w:val="26"/>
          <w:szCs w:val="26"/>
        </w:rPr>
        <w:t>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6"/>
          <w:szCs w:val="26"/>
        </w:rPr>
        <w:t>Елабужская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ЦРБ»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 МВД России по </w:t>
      </w:r>
      <w:r>
        <w:rPr>
          <w:rStyle w:val="cat-Addressgrp-5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Федерального казначейства по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(Министерство юстиции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/счёт № 03100643000000011100, ОТДЕЛЕНИЕ-НБ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18rplc-3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</w:t>
      </w:r>
      <w:r>
        <w:rPr>
          <w:rStyle w:val="cat-Addressgrp-6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 Управление Федерального казначейства по </w:t>
      </w:r>
      <w:r>
        <w:rPr>
          <w:rStyle w:val="cat-Addressgrp-1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23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73111601063010009140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УИН: </w:t>
      </w:r>
      <w:r>
        <w:rPr>
          <w:rFonts w:ascii="Times New Roman" w:eastAsia="Times New Roman" w:hAnsi="Times New Roman" w:cs="Times New Roman"/>
          <w:sz w:val="26"/>
          <w:szCs w:val="26"/>
        </w:rPr>
        <w:t>0318690900000000029211773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административного штрафа необходимо представить на судебный участок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Елабужскому судебному району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постановление може</w:t>
      </w:r>
      <w:r>
        <w:rPr>
          <w:rFonts w:ascii="Times New Roman" w:eastAsia="Times New Roman" w:hAnsi="Times New Roman" w:cs="Times New Roman"/>
          <w:sz w:val="26"/>
          <w:szCs w:val="26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его копии в Елабужский городской суд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либо непосредственно в городской суд.</w:t>
      </w:r>
    </w:p>
    <w:p>
      <w:pPr>
        <w:spacing w:before="0" w:after="0"/>
        <w:ind w:right="534" w:firstLine="540"/>
        <w:rPr>
          <w:sz w:val="26"/>
          <w:szCs w:val="26"/>
        </w:rPr>
      </w:pPr>
    </w:p>
    <w:p>
      <w:pPr>
        <w:spacing w:before="0" w:after="0"/>
        <w:ind w:right="53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1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1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 w:firstLine="54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Dategrp-8rplc-6">
    <w:name w:val="cat-Date grp-8 rplc-6"/>
    <w:basedOn w:val="DefaultParagraphFont"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SumInWordsgrp-15rplc-18">
    <w:name w:val="cat-SumInWords grp-1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PhoneNumbergrp-20rplc-23">
    <w:name w:val="cat-PhoneNumber grp-20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SumInWordsgrp-15rplc-28">
    <w:name w:val="cat-SumInWords grp-1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OrganizationNamegrp-18rplc-35">
    <w:name w:val="cat-OrganizationName grp-18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1rplc-42">
    <w:name w:val="cat-FIO grp-11 rplc-42"/>
    <w:basedOn w:val="DefaultParagraphFont"/>
  </w:style>
  <w:style w:type="character" w:customStyle="1" w:styleId="cat-FIOgrp-11rplc-43">
    <w:name w:val="cat-FIO grp-1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