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0101-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10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дусмотренном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12.26 Кодекса Российской Федерации об административных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Бикташова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11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его,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12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22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</w:t>
      </w:r>
      <w:r>
        <w:rPr>
          <w:rFonts w:ascii="Times New Roman" w:eastAsia="Times New Roman" w:hAnsi="Times New Roman" w:cs="Times New Roman"/>
          <w:sz w:val="28"/>
          <w:szCs w:val="28"/>
        </w:rPr>
        <w:t>вший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д.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ГАУЗ «ЕЦРБ», расположенного по адресу </w:t>
      </w:r>
      <w:r>
        <w:rPr>
          <w:rStyle w:val="cat-Addressgrp-7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законно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сотрудников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медицинского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п. 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подтвердил, что 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привлекаемое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изучив материалы дела, мировой судья приходит к выводу о том, что вина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становлена и подтверждается исследованными письменными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 направлении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актом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об отказе от его прохождения,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ГИБДД, материалами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Данным доказательствам оснований не доверять нет, они согласуются между собой, соответствуют фактическим обстоятельствам дела, мировой судья считает их допустимыми и достоверными и берет за основу при вынесении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</w:t>
      </w:r>
      <w:r>
        <w:rPr>
          <w:rStyle w:val="cat-Dategrp-1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движения, проходить освидетельствование на состояние алкогольного опьянения 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медицинское освидетельствование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«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утвержденными Постановлением Правительства Российской Федерации от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475, медицинскому освидетельствованию на состояние опьянения подлежит водитель транспортного средства,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имеются достаточные основания полагать, что он находится в состоянии опьянения.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направления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послужил наличие достаточных оснований полагать, что последний находится в состоянии опьянения, а именно резкое изменение окраски кожных покровов, поведение, не соответствующее обстановке, а также отказ от прохождения освидетельствования. Вместе с тем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отказался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8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</w:t>
      </w:r>
      <w:r>
        <w:rPr>
          <w:rStyle w:val="cat-SumInWordsgrp-20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от полутора до двух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Бикташова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ему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штрафа в размере </w:t>
      </w:r>
      <w:r>
        <w:rPr>
          <w:rStyle w:val="cat-Sumgrp-21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 (один)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(шесть)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еквизиты для уплаты штрафа: Получатель штрафа - УФК по РТ (УГИБДД МВД по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25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6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р/счёт №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03100643000000011100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–НБ </w:t>
      </w:r>
      <w:r>
        <w:rPr>
          <w:rStyle w:val="cat-Addressgrp-9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РТ </w:t>
      </w:r>
      <w:r>
        <w:rPr>
          <w:rStyle w:val="cat-Addressgrp-8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7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188116</w:t>
      </w:r>
      <w:r>
        <w:rPr>
          <w:rFonts w:ascii="Times New Roman" w:eastAsia="Times New Roman" w:hAnsi="Times New Roman" w:cs="Times New Roman"/>
          <w:sz w:val="28"/>
          <w:szCs w:val="28"/>
        </w:rPr>
        <w:t>01123010001140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8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УИН: 18810</w:t>
      </w:r>
      <w:r>
        <w:rPr>
          <w:rFonts w:ascii="Times New Roman" w:eastAsia="Times New Roman" w:hAnsi="Times New Roman" w:cs="Times New Roman"/>
          <w:sz w:val="28"/>
          <w:szCs w:val="28"/>
        </w:rPr>
        <w:t>4162221800</w:t>
      </w:r>
      <w:r>
        <w:rPr>
          <w:rFonts w:ascii="Times New Roman" w:eastAsia="Times New Roman" w:hAnsi="Times New Roman" w:cs="Times New Roman"/>
          <w:sz w:val="28"/>
          <w:szCs w:val="28"/>
        </w:rPr>
        <w:t>16163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 об уплате штрафа необходимо предоставить в судебный участок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лишения соответствующего специального права лицо, лишенное специального права, должно сдать водительское удостоверение в орган ГИБДД, а в случае утраты водительского удостоверение заявить об этом в указанный орган в тот же срок. В случае уклонения от сдачи водительского удостоверения срок лишения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специального права прерывается.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11 ст. 27.13 Кодекса Российской Федерации об административных правонарушениях возложить на лицо, привлеченное к административной ответственности, обязанность по оплате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перемещения и хранения задержанного транспортного средства.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9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9rplc-3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10rplc-2">
    <w:name w:val="cat-Date grp-10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Dategrp-11rplc-8">
    <w:name w:val="cat-Date grp-11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SumInWordsgrp-20rplc-25">
    <w:name w:val="cat-SumInWords grp-20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Sumgrp-21rplc-27">
    <w:name w:val="cat-Sum grp-2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PhoneNumbergrp-25rplc-29">
    <w:name w:val="cat-PhoneNumber grp-25 rplc-29"/>
    <w:basedOn w:val="DefaultParagraphFont"/>
  </w:style>
  <w:style w:type="character" w:customStyle="1" w:styleId="cat-PhoneNumbergrp-26rplc-30">
    <w:name w:val="cat-PhoneNumber grp-26 rplc-30"/>
    <w:basedOn w:val="DefaultParagraphFont"/>
  </w:style>
  <w:style w:type="character" w:customStyle="1" w:styleId="cat-Addressgrp-9rplc-31">
    <w:name w:val="cat-Address grp-9 rplc-31"/>
    <w:basedOn w:val="DefaultParagraphFont"/>
  </w:style>
  <w:style w:type="character" w:customStyle="1" w:styleId="cat-Addressgrp-8rplc-32">
    <w:name w:val="cat-Address grp-8 rplc-32"/>
    <w:basedOn w:val="DefaultParagraphFont"/>
  </w:style>
  <w:style w:type="character" w:customStyle="1" w:styleId="cat-PhoneNumbergrp-27rplc-33">
    <w:name w:val="cat-PhoneNumber grp-27 rplc-33"/>
    <w:basedOn w:val="DefaultParagraphFont"/>
  </w:style>
  <w:style w:type="character" w:customStyle="1" w:styleId="cat-PhoneNumbergrp-28rplc-34">
    <w:name w:val="cat-PhoneNumber grp-28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19rplc-38">
    <w:name w:val="cat-FIO grp-1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4F2B19B273E7A686C1B73704E60D0780349AA2B2A08D49833252D7BC96452983583C79D268DA8200L6E" TargetMode="External" /><Relationship Id="rId5" Type="http://schemas.openxmlformats.org/officeDocument/2006/relationships/hyperlink" Target="consultantplus://offline/ref=1DBF660DF4BFCC88F51DFFA5DB5A8AD322FCD50C8850C38EAD54CBCADA3E0842E6F1B844AEBD48E9E323003AB1BF1F745DF7AD6FF7A3E7UEB9M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