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5664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№ 5-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_________/2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ind w:left="5664"/>
        <w:jc w:val="right"/>
      </w:pPr>
      <w:r>
        <w:rPr>
          <w:rFonts w:ascii="Times New Roman" w:eastAsia="Times New Roman" w:hAnsi="Times New Roman" w:cs="Times New Roman"/>
        </w:rPr>
        <w:t>УИД _____________________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Dategrp-5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Елабужскому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Ф, рассмотрев дело об административном правонарушении, предусмотренном частью 3 статьи 19.24 Кодекса Российской Федерации об административных правонарушениях, в отношении: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2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ExternalSystemDefinedgrp-19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6rplc-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женатого</w:t>
      </w:r>
      <w:r>
        <w:rPr>
          <w:rFonts w:ascii="Times New Roman" w:eastAsia="Times New Roman" w:hAnsi="Times New Roman" w:cs="Times New Roman"/>
          <w:sz w:val="28"/>
          <w:szCs w:val="28"/>
        </w:rPr>
        <w:t>, неработающего, ранее подвергавшегося административному наказанию</w:t>
      </w:r>
      <w:r>
        <w:rPr>
          <w:rFonts w:ascii="Times New Roman" w:eastAsia="Times New Roman" w:hAnsi="Times New Roman" w:cs="Times New Roman"/>
          <w:sz w:val="28"/>
          <w:szCs w:val="28"/>
        </w:rPr>
        <w:t>, со слов инвалидности не имеющего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Dategrp-7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являясь поднадзорным лицом на основании решения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Приволжского районног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суда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установлении административного надзора, решения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Елабужского городского суда </w:t>
      </w:r>
      <w:r>
        <w:rPr>
          <w:rStyle w:val="cat-Addressgrp-1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9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установлении </w:t>
      </w:r>
      <w:r>
        <w:rPr>
          <w:rFonts w:ascii="Times New Roman" w:eastAsia="Times New Roman" w:hAnsi="Times New Roman" w:cs="Times New Roman"/>
          <w:sz w:val="28"/>
          <w:szCs w:val="28"/>
        </w:rPr>
        <w:t>дополнительных ограничений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нарушил ограничение установленное судом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обязательной явки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раза в месяц на регистрацию в ОВД, а именно в указанный день не явился на отметку в ОВД.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Ранее, в течение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привлекался к административной ответственности по ч. 1 ст. 19.24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3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свою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FIOgrp-13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мировой судья приходит к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следующему: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3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помимо его признания, подтверждается и письменными материалами дела, а именно: протоколом об административном правонарушении с подписью </w:t>
      </w:r>
      <w:r>
        <w:rPr>
          <w:rStyle w:val="cat-FIOgrp-14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В, и признанием им своей вины</w:t>
      </w:r>
      <w:r>
        <w:rPr>
          <w:rFonts w:ascii="Times New Roman" w:eastAsia="Times New Roman" w:hAnsi="Times New Roman" w:cs="Times New Roman"/>
          <w:sz w:val="28"/>
          <w:szCs w:val="28"/>
        </w:rPr>
        <w:t>; копи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ями решения Приволжского районного суда </w:t>
      </w:r>
      <w:r>
        <w:rPr>
          <w:rStyle w:val="cat-Addressgrp-4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установлении административного надзора, решения Елабужского городского суда </w:t>
      </w:r>
      <w:r>
        <w:rPr>
          <w:rStyle w:val="cat-Addressgrp-1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9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 установлении дополнительных ограничений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рапортом сотрудника полиции; </w:t>
      </w:r>
      <w:r>
        <w:rPr>
          <w:rFonts w:ascii="Times New Roman" w:eastAsia="Times New Roman" w:hAnsi="Times New Roman" w:cs="Times New Roman"/>
          <w:sz w:val="28"/>
          <w:szCs w:val="28"/>
        </w:rPr>
        <w:t>копией регистрационного листа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справкой о месте жительства поднадзорного лица; копией предупреждения поднадзорного </w:t>
      </w:r>
      <w:r>
        <w:rPr>
          <w:rFonts w:ascii="Times New Roman" w:eastAsia="Times New Roman" w:hAnsi="Times New Roman" w:cs="Times New Roman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соблюдении административных ограничений установленных судом и правовых последствиях нарушения данных ограничений; копией постановления о привлечении к административной ответственности по ч.1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не доверять составленным по делу процессуальным документам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считает, что вина </w:t>
      </w:r>
      <w:r>
        <w:rPr>
          <w:rStyle w:val="cat-FIOgrp-15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доказана и действия его квалифицирует по части 3 статьи 19.24 Кодекса Российской Федерации об административных правонарушениях как 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деяния, что влечет обязательные работы на срок до сорока часов либо административный арест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от десяти до пятнадцати суток или наложение административного штрафа на лиц, в отношении которых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настоящим Кодексом не могут применяться обязательные работы либо административный арест, в размере от двух тысяч до </w:t>
      </w:r>
      <w:r>
        <w:rPr>
          <w:rStyle w:val="cat-SumInWordsgrp-17rplc-25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руководствуется общими правилами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назначения административного наказания, предусмотренными ст.4.1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, и учитывает характер совершенного правонарушения, данные о личности виновного, его имущественное положение.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 смягчающих либо отягчающих административную ответственность мировым судьей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тем, что виды административного наказания не связанные с изоляцией от общества должного воздействия на правонарушителя не оказывают мировой судья приходит к выводу о необходимости назначения наказания </w:t>
      </w:r>
      <w:r>
        <w:rPr>
          <w:rStyle w:val="cat-FIOgrp-13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административного ареста в целях исправления правонарушителя и предупреждения совершения последним новых правонарушений.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Назначение наказания в виде обязательных работ в данном конкретном случае мировой судья полагает нецелесообразным, поскольку не повлечет за собой достижения цели исправления лица привлеченного к административной ответственности.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Сведений о наличии указанных в ч.2 ст. 3.9 Кодекса Российской Федерации об административных правонарушениях оснований, исключающих возможность назначения наказания в виде административного ареста, материалы дела об административном правонарушении не содержат и мировому судье не представлены.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23.1, 29.9-29.11 Кодекса Российской Федерации об административных правонарушениях, мировой судья,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2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3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ему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 сроком на 10 суток, исчисляя срок административного ареста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Timegrp-18rplc-28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Style w:val="cat-Dategrp-10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со дня получения копии постановления в Елабужский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Style w:val="cat-Addressgrp-1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Style w:val="cat-FIOgrp-16rplc-31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______________</w:t>
      </w:r>
      <w:r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 года.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6rplc-32"/>
          <w:rFonts w:ascii="Times New Roman" w:eastAsia="Times New Roman" w:hAnsi="Times New Roman" w:cs="Times New Roman"/>
        </w:rPr>
        <w:t>фио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</w:instrText>
    </w:r>
    <w:r>
      <w:rPr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sz w:val="20"/>
        <w:szCs w:val="20"/>
      </w:rPr>
      <w:t>1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0">
    <w:name w:val="cat-Date grp-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1rplc-3">
    <w:name w:val="cat-FIO grp-11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ExternalSystemDefinedgrp-19rplc-6">
    <w:name w:val="cat-ExternalSystemDefined grp-19 rplc-6"/>
    <w:basedOn w:val="DefaultParagraphFont"/>
  </w:style>
  <w:style w:type="character" w:customStyle="1" w:styleId="cat-Dategrp-6rplc-5">
    <w:name w:val="cat-Date grp-6 rplc-5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7rplc-9">
    <w:name w:val="cat-Date grp-7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Dategrp-8rplc-12">
    <w:name w:val="cat-Date grp-8 rplc-12"/>
    <w:basedOn w:val="DefaultParagraphFont"/>
  </w:style>
  <w:style w:type="character" w:customStyle="1" w:styleId="cat-Addressgrp-1rplc-13">
    <w:name w:val="cat-Address grp-1 rplc-13"/>
    <w:basedOn w:val="DefaultParagraphFont"/>
  </w:style>
  <w:style w:type="character" w:customStyle="1" w:styleId="cat-Dategrp-9rplc-14">
    <w:name w:val="cat-Date grp-9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Addressgrp-4rplc-20">
    <w:name w:val="cat-Address grp-4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Addressgrp-1rplc-22">
    <w:name w:val="cat-Address grp-1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FIOgrp-15rplc-24">
    <w:name w:val="cat-FIO grp-15 rplc-24"/>
    <w:basedOn w:val="DefaultParagraphFont"/>
  </w:style>
  <w:style w:type="character" w:customStyle="1" w:styleId="cat-SumInWordsgrp-17rplc-25">
    <w:name w:val="cat-SumInWords grp-17 rplc-25"/>
    <w:basedOn w:val="DefaultParagraphFont"/>
  </w:style>
  <w:style w:type="character" w:customStyle="1" w:styleId="cat-FIOgrp-13rplc-26">
    <w:name w:val="cat-FIO grp-13 rplc-26"/>
    <w:basedOn w:val="DefaultParagraphFont"/>
  </w:style>
  <w:style w:type="character" w:customStyle="1" w:styleId="cat-FIOgrp-12rplc-27">
    <w:name w:val="cat-FIO grp-12 rplc-27"/>
    <w:basedOn w:val="DefaultParagraphFont"/>
  </w:style>
  <w:style w:type="character" w:customStyle="1" w:styleId="cat-Timegrp-18rplc-28">
    <w:name w:val="cat-Time grp-18 rplc-28"/>
    <w:basedOn w:val="DefaultParagraphFont"/>
  </w:style>
  <w:style w:type="character" w:customStyle="1" w:styleId="cat-Dategrp-10rplc-29">
    <w:name w:val="cat-Date grp-10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FIOgrp-16rplc-31">
    <w:name w:val="cat-FIO grp-16 rplc-31"/>
    <w:basedOn w:val="DefaultParagraphFont"/>
  </w:style>
  <w:style w:type="character" w:customStyle="1" w:styleId="cat-FIOgrp-16rplc-32">
    <w:name w:val="cat-FIO grp-16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1688912AAE7E77F2A60F2DB4BDF41D96C276D768C8D76D57BB08B0C8B3A75A8987689EA493Cu7C8G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