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78/2/2022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0101-</w:t>
      </w:r>
      <w:r>
        <w:rPr>
          <w:rStyle w:val="cat-PhoneNumbergrp-19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20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правонарушении, предусмотренном частью 1 статьи 15.6 Кодекса Российской Федерации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eastAsia="Times New Roman" w:hAnsi="Times New Roman" w:cs="Times New Roman"/>
          <w:sz w:val="28"/>
          <w:szCs w:val="28"/>
        </w:rPr>
        <w:t>СПССПК «Чистый продукт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родивше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Style w:val="cat-ExternalSystemDefinedgrp-25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1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г.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174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подвергавше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административному наказанию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3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должностным лицом, </w:t>
      </w:r>
      <w:r>
        <w:rPr>
          <w:rStyle w:val="cat-Dategrp-9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Межрайонную ИФНС России № 9 по Республике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бухгалтерскую отчетность за </w:t>
      </w:r>
      <w:r>
        <w:rPr>
          <w:rStyle w:val="cat-Dategrp-8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этого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были нарушены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в соответствии с которой срок представления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>
        <w:rPr>
          <w:rStyle w:val="cat-Dategrp-8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10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надлежащим образом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дате, месте и времени судебного заседания,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одатайств об отложении рассмотрения дела не поступило, поэтому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</w:t>
      </w:r>
      <w:r>
        <w:rPr>
          <w:rFonts w:ascii="Times New Roman" w:eastAsia="Times New Roman" w:hAnsi="Times New Roman" w:cs="Times New Roman"/>
          <w:sz w:val="28"/>
          <w:szCs w:val="28"/>
        </w:rPr>
        <w:t>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об административном правонарушении в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соответствии с частью 2 статьи 25.1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приходит к выводу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дела, а именно: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квитанцией о приеме налоговой декларации, копией отчетности за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выпиской из ЕГРЮЛ 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считает, что вина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доказана,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деяние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 налогового контроля, что влечет наложение административного штрафа на должностных лиц в размере от трехсот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InWordsgrp-16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руководствуется общими правилами назначения административного наказания, которые предусмотрены статьей 4.1 Кодекса РФ об административных правонарушениях, и учитывает характер совершенного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Обстоятельство, смягчающее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совершение административного правонарушения впервые.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мировым судьей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считает необходимым назначить минимальное наказание.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 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частью 1 статьи 15.6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Федерального казначейства по </w:t>
      </w:r>
      <w:r>
        <w:rPr>
          <w:rStyle w:val="cat-Addressgrp-1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(Министерство юстиции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ИНН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получателя </w:t>
      </w:r>
      <w:r>
        <w:rPr>
          <w:rStyle w:val="cat-PhoneNumbergrp-21rplc-2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2rplc-2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счёт №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ОТДЕЛЕНИЕ-НБ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8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//УФК по </w:t>
      </w:r>
      <w:r>
        <w:rPr>
          <w:rStyle w:val="cat-Addressgrp-5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//Управление Федерального казначейства по </w:t>
      </w:r>
      <w:r>
        <w:rPr>
          <w:rStyle w:val="cat-Addressgrp-1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3rplc-3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73111601153010006140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УИН: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0318690900000000026858509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Оригинал квитанции об уплате штрафа необходимо 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судебный участок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Елабужскому судебному району РТ.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должен быть уплачен им не позднее шестидесяти дней со дня вступления постановления о наложении административного штрафа в законную силу. При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документа, свидетельствующего об уплате административного штрафа по истечении установленного срока судья направляет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исполнения. Кроме того судебный пристав-исполнитель составляет протокол об административном правонарушении, предусмотренном частью 1 статьи 20.25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отношении лица, не уплатившего административный штраф.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десяти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 со дня получения копии постановления в Елабужский городской суд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Style w:val="cat-FIOgrp-15rplc-36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Постановление вступило в законную силу ________________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 года.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Style w:val="cat-FIOgrp-15rplc-3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20"/>
        <w:jc w:val="both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  <w:r>
      <w:fldChar w:fldCharType="begin"/>
    </w:r>
    <w:r>
      <w:instrText xml:space="preserve">PAGE 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9rplc-0">
    <w:name w:val="cat-PhoneNumber grp-19 rplc-0"/>
    <w:basedOn w:val="DefaultParagraphFont"/>
  </w:style>
  <w:style w:type="character" w:customStyle="1" w:styleId="cat-PhoneNumbergrp-20rplc-1">
    <w:name w:val="cat-PhoneNumber grp-20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5rplc-7">
    <w:name w:val="cat-ExternalSystemDefined grp-25 rplc-7"/>
    <w:basedOn w:val="DefaultParagraphFont"/>
  </w:style>
  <w:style w:type="character" w:customStyle="1" w:styleId="cat-Dategrp-7rplc-8">
    <w:name w:val="cat-Date grp-7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FIOgrp-13rplc-13">
    <w:name w:val="cat-FIO grp-13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8rplc-16">
    <w:name w:val="cat-Date grp-8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SumInWordsgrp-16rplc-22">
    <w:name w:val="cat-SumInWords grp-16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Addressgrp-1rplc-25">
    <w:name w:val="cat-Address grp-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PhoneNumbergrp-21rplc-27">
    <w:name w:val="cat-PhoneNumber grp-21 rplc-27"/>
    <w:basedOn w:val="DefaultParagraphFont"/>
  </w:style>
  <w:style w:type="character" w:customStyle="1" w:styleId="cat-PhoneNumbergrp-22rplc-28">
    <w:name w:val="cat-PhoneNumber grp-22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OrganizationNamegrp-18rplc-30">
    <w:name w:val="cat-OrganizationName grp-18 rplc-30"/>
    <w:basedOn w:val="DefaultParagraphFont"/>
  </w:style>
  <w:style w:type="character" w:customStyle="1" w:styleId="cat-Addressgrp-5rplc-31">
    <w:name w:val="cat-Address grp-5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