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7B8" w:rsidRPr="00C079DC" w:rsidP="007617B8">
      <w:pPr>
        <w:pStyle w:val="Title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  <w:t xml:space="preserve">        </w:t>
      </w:r>
      <w:r w:rsidR="00604BDF">
        <w:rPr>
          <w:sz w:val="26"/>
          <w:szCs w:val="26"/>
        </w:rPr>
        <w:tab/>
      </w:r>
      <w:r w:rsidR="00604BDF">
        <w:rPr>
          <w:sz w:val="26"/>
          <w:szCs w:val="26"/>
        </w:rPr>
        <w:tab/>
      </w:r>
      <w:r w:rsidR="00604BDF">
        <w:rPr>
          <w:sz w:val="26"/>
          <w:szCs w:val="26"/>
        </w:rPr>
        <w:tab/>
      </w:r>
      <w:r w:rsidR="00604BDF">
        <w:rPr>
          <w:sz w:val="26"/>
          <w:szCs w:val="26"/>
        </w:rPr>
        <w:tab/>
      </w:r>
      <w:r w:rsidR="00604BDF">
        <w:rPr>
          <w:sz w:val="26"/>
          <w:szCs w:val="26"/>
        </w:rPr>
        <w:tab/>
        <w:t xml:space="preserve">          </w:t>
      </w:r>
      <w:r w:rsidRPr="00C079DC">
        <w:rPr>
          <w:sz w:val="26"/>
          <w:szCs w:val="26"/>
        </w:rPr>
        <w:t xml:space="preserve"> Дело № 5-219/1/2022</w:t>
      </w:r>
    </w:p>
    <w:p w:rsidR="007617B8" w:rsidRPr="00C079DC" w:rsidP="007617B8">
      <w:pPr>
        <w:pStyle w:val="Title"/>
        <w:ind w:left="4248" w:firstLine="708"/>
        <w:rPr>
          <w:sz w:val="26"/>
          <w:szCs w:val="26"/>
        </w:rPr>
      </w:pPr>
      <w:r w:rsidRPr="007617B8">
        <w:rPr>
          <w:sz w:val="26"/>
          <w:szCs w:val="26"/>
        </w:rPr>
        <w:t xml:space="preserve">  </w:t>
      </w:r>
      <w:r w:rsidRPr="00C079DC">
        <w:rPr>
          <w:sz w:val="26"/>
          <w:szCs w:val="26"/>
        </w:rPr>
        <w:t>УИД 16</w:t>
      </w:r>
      <w:r w:rsidRPr="00C079DC">
        <w:rPr>
          <w:sz w:val="26"/>
          <w:szCs w:val="26"/>
          <w:lang w:val="en-US"/>
        </w:rPr>
        <w:t>MS</w:t>
      </w:r>
      <w:r w:rsidRPr="007617B8">
        <w:rPr>
          <w:sz w:val="26"/>
          <w:szCs w:val="26"/>
        </w:rPr>
        <w:t>01</w:t>
      </w:r>
      <w:r w:rsidRPr="00C079DC">
        <w:rPr>
          <w:sz w:val="26"/>
          <w:szCs w:val="26"/>
        </w:rPr>
        <w:t>00</w:t>
      </w:r>
      <w:r w:rsidRPr="007617B8">
        <w:rPr>
          <w:sz w:val="26"/>
          <w:szCs w:val="26"/>
        </w:rPr>
        <w:t>-01-202</w:t>
      </w:r>
      <w:r w:rsidRPr="00C079DC">
        <w:rPr>
          <w:sz w:val="26"/>
          <w:szCs w:val="26"/>
        </w:rPr>
        <w:t>2</w:t>
      </w:r>
      <w:r w:rsidRPr="007617B8">
        <w:rPr>
          <w:sz w:val="26"/>
          <w:szCs w:val="26"/>
        </w:rPr>
        <w:t>-00</w:t>
      </w:r>
      <w:r w:rsidRPr="00C079DC">
        <w:rPr>
          <w:sz w:val="26"/>
          <w:szCs w:val="26"/>
        </w:rPr>
        <w:t>1187</w:t>
      </w:r>
      <w:r w:rsidRPr="007617B8">
        <w:rPr>
          <w:sz w:val="26"/>
          <w:szCs w:val="26"/>
        </w:rPr>
        <w:t>-</w:t>
      </w:r>
      <w:r w:rsidRPr="00C079DC">
        <w:rPr>
          <w:sz w:val="26"/>
          <w:szCs w:val="26"/>
        </w:rPr>
        <w:t>29</w:t>
      </w:r>
    </w:p>
    <w:p w:rsidR="007617B8" w:rsidRPr="00C079DC" w:rsidP="007617B8">
      <w:pPr>
        <w:pStyle w:val="Title"/>
        <w:rPr>
          <w:sz w:val="26"/>
          <w:szCs w:val="26"/>
        </w:rPr>
      </w:pPr>
    </w:p>
    <w:p w:rsidR="007617B8" w:rsidRPr="00C079DC" w:rsidP="007617B8">
      <w:pPr>
        <w:pStyle w:val="Title"/>
        <w:rPr>
          <w:sz w:val="26"/>
          <w:szCs w:val="26"/>
        </w:rPr>
      </w:pPr>
      <w:r w:rsidRPr="00C079DC">
        <w:rPr>
          <w:sz w:val="26"/>
          <w:szCs w:val="26"/>
        </w:rPr>
        <w:t>П</w:t>
      </w:r>
      <w:r w:rsidRPr="00C079DC">
        <w:rPr>
          <w:sz w:val="26"/>
          <w:szCs w:val="26"/>
        </w:rPr>
        <w:t xml:space="preserve">  О  С  Т  А  Н  О  В  Л  Е  Н  И  Е</w:t>
      </w:r>
    </w:p>
    <w:p w:rsidR="007617B8" w:rsidRPr="00C079DC" w:rsidP="007617B8">
      <w:pPr>
        <w:jc w:val="both"/>
        <w:rPr>
          <w:sz w:val="26"/>
          <w:szCs w:val="26"/>
        </w:rPr>
      </w:pPr>
      <w:r w:rsidRPr="00C079DC">
        <w:rPr>
          <w:sz w:val="26"/>
          <w:szCs w:val="26"/>
        </w:rPr>
        <w:t>18 апреля 2022 года</w:t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  <w:t>город Елабуга.</w:t>
      </w:r>
      <w:r w:rsidRPr="00C079DC">
        <w:rPr>
          <w:sz w:val="26"/>
          <w:szCs w:val="26"/>
        </w:rPr>
        <w:tab/>
        <w:t xml:space="preserve">  </w:t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  <w:t xml:space="preserve">     </w:t>
      </w:r>
      <w:r w:rsidRPr="00C079DC">
        <w:rPr>
          <w:sz w:val="26"/>
          <w:szCs w:val="26"/>
        </w:rPr>
        <w:tab/>
      </w:r>
      <w:r w:rsidRPr="00C079DC">
        <w:rPr>
          <w:sz w:val="26"/>
          <w:szCs w:val="26"/>
        </w:rPr>
        <w:tab/>
      </w:r>
    </w:p>
    <w:p w:rsidR="007617B8" w:rsidRPr="00C079DC" w:rsidP="007617B8">
      <w:pPr>
        <w:pStyle w:val="BodyText2"/>
        <w:rPr>
          <w:sz w:val="26"/>
          <w:szCs w:val="26"/>
        </w:rPr>
      </w:pPr>
      <w:r w:rsidRPr="00C079DC">
        <w:rPr>
          <w:sz w:val="26"/>
          <w:szCs w:val="26"/>
        </w:rPr>
        <w:tab/>
        <w:t xml:space="preserve">Мировой судья судебного участка № 1 по </w:t>
      </w:r>
      <w:r w:rsidRPr="00C079DC">
        <w:rPr>
          <w:sz w:val="26"/>
          <w:szCs w:val="26"/>
        </w:rPr>
        <w:t>Елабужскому</w:t>
      </w:r>
      <w:r w:rsidRPr="00C079DC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ч.1 ст.12.34 КоАП РФ в отношении </w:t>
      </w:r>
    </w:p>
    <w:p w:rsidR="007617B8" w:rsidRPr="00C079DC" w:rsidP="007617B8">
      <w:pPr>
        <w:ind w:firstLine="72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юридического лица – муниципального казенного учреждения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Татарстан, расположенного по адресу: 423622, Республика Татарстан, </w:t>
      </w:r>
      <w:r w:rsidRPr="00C079DC">
        <w:rPr>
          <w:sz w:val="26"/>
          <w:szCs w:val="26"/>
        </w:rPr>
        <w:t>Елабужский</w:t>
      </w:r>
      <w:r w:rsidRPr="00C079DC">
        <w:rPr>
          <w:sz w:val="26"/>
          <w:szCs w:val="26"/>
        </w:rPr>
        <w:t xml:space="preserve"> район, село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 xml:space="preserve"> улица Трудовая дом </w:t>
      </w:r>
      <w:r>
        <w:rPr>
          <w:sz w:val="26"/>
          <w:szCs w:val="26"/>
        </w:rPr>
        <w:t>4</w:t>
      </w:r>
      <w:r w:rsidRPr="00C079DC">
        <w:rPr>
          <w:sz w:val="26"/>
          <w:szCs w:val="26"/>
        </w:rPr>
        <w:t>, ОГРН 1061674000794, ИНН 1646018283, КПП 164601001</w:t>
      </w:r>
    </w:p>
    <w:p w:rsidR="007617B8" w:rsidRPr="00C079DC" w:rsidP="007617B8">
      <w:pPr>
        <w:ind w:left="2160" w:firstLine="72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ab/>
        <w:t>установил</w:t>
      </w:r>
      <w:r w:rsidRPr="00C079DC">
        <w:rPr>
          <w:sz w:val="26"/>
          <w:szCs w:val="26"/>
        </w:rPr>
        <w:t xml:space="preserve"> :</w:t>
      </w:r>
    </w:p>
    <w:p w:rsidR="007617B8" w:rsidRPr="00C079DC" w:rsidP="007617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21 января 2022 года в 15 часов 00 минут должностным лицом – старшим государственным инспектором БДД ОГИБДД ОМВД России по </w:t>
      </w:r>
      <w:r w:rsidRPr="00C079DC">
        <w:rPr>
          <w:sz w:val="26"/>
          <w:szCs w:val="26"/>
        </w:rPr>
        <w:t>Елабужскому</w:t>
      </w:r>
      <w:r w:rsidRPr="00C079DC">
        <w:rPr>
          <w:sz w:val="26"/>
          <w:szCs w:val="26"/>
        </w:rPr>
        <w:t xml:space="preserve"> району, установлено нарушение требований по обеспечению безопасности дорожного движения по содержанию дорог, предусмотренных </w:t>
      </w:r>
      <w:hyperlink r:id="rId4" w:history="1">
        <w:r w:rsidRPr="00C079DC">
          <w:rPr>
            <w:color w:val="0000FF"/>
            <w:sz w:val="26"/>
            <w:szCs w:val="26"/>
          </w:rPr>
          <w:t>разделом 8</w:t>
        </w:r>
      </w:hyperlink>
      <w:r w:rsidRPr="00C079DC">
        <w:rPr>
          <w:sz w:val="26"/>
          <w:szCs w:val="26"/>
        </w:rPr>
        <w:t xml:space="preserve"> ГОСТ </w:t>
      </w:r>
      <w:r w:rsidRPr="00C079DC">
        <w:rPr>
          <w:sz w:val="26"/>
          <w:szCs w:val="26"/>
        </w:rPr>
        <w:t>Р</w:t>
      </w:r>
      <w:r w:rsidRPr="00C079DC">
        <w:rPr>
          <w:sz w:val="26"/>
          <w:szCs w:val="26"/>
        </w:rPr>
        <w:t xml:space="preserve"> 50597-2017, выразившихся в том, что на улицах села </w:t>
      </w:r>
      <w:r w:rsidRPr="00C079DC">
        <w:rPr>
          <w:sz w:val="26"/>
          <w:szCs w:val="26"/>
        </w:rPr>
        <w:t>Мальцево</w:t>
      </w:r>
      <w:r w:rsidRPr="00C079DC">
        <w:rPr>
          <w:sz w:val="26"/>
          <w:szCs w:val="26"/>
        </w:rPr>
        <w:t xml:space="preserve"> и села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Татарстан, входящих в состав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Татарстан, на проезжей части выявлено образование снежного наката, на проезжей части образована колея шириной </w:t>
      </w:r>
      <w:r>
        <w:rPr>
          <w:sz w:val="26"/>
          <w:szCs w:val="26"/>
        </w:rPr>
        <w:t xml:space="preserve">более </w:t>
      </w:r>
      <w:r w:rsidRPr="00C079DC">
        <w:rPr>
          <w:sz w:val="26"/>
          <w:szCs w:val="26"/>
        </w:rPr>
        <w:t xml:space="preserve">15 см, глубиной </w:t>
      </w:r>
      <w:r>
        <w:rPr>
          <w:sz w:val="26"/>
          <w:szCs w:val="26"/>
        </w:rPr>
        <w:t xml:space="preserve">более </w:t>
      </w:r>
      <w:r w:rsidRPr="00C079DC">
        <w:rPr>
          <w:sz w:val="26"/>
          <w:szCs w:val="26"/>
        </w:rPr>
        <w:t xml:space="preserve">5 см, имеется формирование снежных валов, не соответствующие требованиям  ГОСТ </w:t>
      </w:r>
      <w:r w:rsidRPr="00C079DC">
        <w:rPr>
          <w:sz w:val="26"/>
          <w:szCs w:val="26"/>
        </w:rPr>
        <w:t>Р</w:t>
      </w:r>
      <w:r w:rsidRPr="00C079DC">
        <w:rPr>
          <w:sz w:val="26"/>
          <w:szCs w:val="26"/>
        </w:rPr>
        <w:t xml:space="preserve"> 50597-2017, а также отсутствие дорожных знаков, отраженные в акте выявленных недостатков.</w:t>
      </w:r>
    </w:p>
    <w:p w:rsidR="007617B8" w:rsidRPr="00C079DC" w:rsidP="007617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Отвод не заявлен, ходатайств не поступило.</w:t>
      </w:r>
    </w:p>
    <w:p w:rsidR="007617B8" w:rsidRPr="00C079DC" w:rsidP="007617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При рассмотрении дела об административном правонарушения представитель муниципального казенного учреждения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Лизунова Е.В. вину Учреждения признала частично, пояснив, что по мере возможности проезжая часть улиц с. </w:t>
      </w:r>
      <w:r w:rsidRPr="00C079DC">
        <w:rPr>
          <w:sz w:val="26"/>
          <w:szCs w:val="26"/>
        </w:rPr>
        <w:t>Мальцево</w:t>
      </w:r>
      <w:r w:rsidRPr="00C079DC">
        <w:rPr>
          <w:sz w:val="26"/>
          <w:szCs w:val="26"/>
        </w:rPr>
        <w:t xml:space="preserve"> и с.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района очищались от выпавшего снега.</w:t>
      </w:r>
      <w:r w:rsidRPr="00C079DC">
        <w:rPr>
          <w:sz w:val="26"/>
          <w:szCs w:val="26"/>
        </w:rPr>
        <w:t xml:space="preserve"> Причина в несвоевременной очистке проезжей части связана с отсутствием финансовых средств, сменой руководства</w:t>
      </w:r>
      <w:r>
        <w:rPr>
          <w:sz w:val="26"/>
          <w:szCs w:val="26"/>
        </w:rPr>
        <w:t>, недостаточное количество специализированной техники для уборки снега</w:t>
      </w:r>
      <w:r w:rsidRPr="00C079DC">
        <w:rPr>
          <w:sz w:val="26"/>
          <w:szCs w:val="26"/>
        </w:rPr>
        <w:t>.</w:t>
      </w:r>
    </w:p>
    <w:p w:rsidR="007617B8" w:rsidRPr="00C079DC" w:rsidP="007617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Старший государственный инспектор БДД ОГИБДД ОМВД России по </w:t>
      </w:r>
      <w:r w:rsidRPr="00C079DC">
        <w:rPr>
          <w:sz w:val="26"/>
          <w:szCs w:val="26"/>
        </w:rPr>
        <w:t>Елабужскому</w:t>
      </w:r>
      <w:r w:rsidRPr="00C079DC">
        <w:rPr>
          <w:sz w:val="26"/>
          <w:szCs w:val="26"/>
        </w:rPr>
        <w:t xml:space="preserve"> району </w:t>
      </w:r>
      <w:r w:rsidRPr="00C079DC">
        <w:rPr>
          <w:sz w:val="26"/>
          <w:szCs w:val="26"/>
        </w:rPr>
        <w:t>Галимуллин</w:t>
      </w:r>
      <w:r w:rsidRPr="00C079DC">
        <w:rPr>
          <w:sz w:val="26"/>
          <w:szCs w:val="26"/>
        </w:rPr>
        <w:t xml:space="preserve"> Т.Д. </w:t>
      </w:r>
      <w:r>
        <w:rPr>
          <w:sz w:val="26"/>
          <w:szCs w:val="26"/>
        </w:rPr>
        <w:t xml:space="preserve">в суде </w:t>
      </w:r>
      <w:r w:rsidRPr="00C079DC">
        <w:rPr>
          <w:sz w:val="26"/>
          <w:szCs w:val="26"/>
        </w:rPr>
        <w:t xml:space="preserve">пояснил, что в населенных пунктах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(с. </w:t>
      </w:r>
      <w:r w:rsidRPr="00C079DC">
        <w:rPr>
          <w:sz w:val="26"/>
          <w:szCs w:val="26"/>
        </w:rPr>
        <w:t>Мальцево</w:t>
      </w:r>
      <w:r w:rsidRPr="00C079DC">
        <w:rPr>
          <w:sz w:val="26"/>
          <w:szCs w:val="26"/>
        </w:rPr>
        <w:t xml:space="preserve">, с.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>) выявлены недостатки в содержании дороги в зимний период. Проверка была проведена, в том числе, в результате обращения граждан о ненадлежащем состоянии проезжей части населенных пунктов. Кроме того,</w:t>
      </w:r>
      <w:r>
        <w:rPr>
          <w:sz w:val="26"/>
          <w:szCs w:val="26"/>
        </w:rPr>
        <w:t xml:space="preserve"> в ходе обследования</w:t>
      </w:r>
      <w:r w:rsidRPr="00C079DC">
        <w:rPr>
          <w:sz w:val="26"/>
          <w:szCs w:val="26"/>
        </w:rPr>
        <w:t xml:space="preserve"> не перекрёстках неравнозначных дорог было установлено отсутствие дорожных знаков. Бездействие муниципального казенного учреждения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создает угрозу безопасности дорожного движения.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Изучив материалы дела, выслушав участвующих в деле лиц, мировой судья приходит к следующему.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 </w:t>
      </w:r>
      <w:hyperlink r:id="rId5" w:history="1">
        <w:r w:rsidRPr="00C079DC">
          <w:rPr>
            <w:color w:val="0000FF"/>
            <w:sz w:val="26"/>
            <w:szCs w:val="26"/>
          </w:rPr>
          <w:t>частью 1 статьи 12.34</w:t>
        </w:r>
      </w:hyperlink>
      <w:r w:rsidRPr="00C079DC">
        <w:rPr>
          <w:sz w:val="26"/>
          <w:szCs w:val="26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C079DC">
        <w:rPr>
          <w:sz w:val="26"/>
          <w:szCs w:val="26"/>
        </w:rPr>
        <w:t xml:space="preserve"> дорожного движения, влечет наложение административного штрафа на юридических лиц - от двухсот тысяч до трехсот тысяч рублей.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</w:t>
      </w:r>
      <w:hyperlink r:id="rId6" w:history="1">
        <w:r w:rsidRPr="00C079DC">
          <w:rPr>
            <w:color w:val="0000FF"/>
            <w:sz w:val="26"/>
            <w:szCs w:val="26"/>
          </w:rPr>
          <w:t>статьи</w:t>
        </w:r>
        <w:r w:rsidRPr="00C079DC">
          <w:rPr>
            <w:color w:val="0000FF"/>
            <w:sz w:val="26"/>
            <w:szCs w:val="26"/>
          </w:rPr>
          <w:t xml:space="preserve"> 3</w:t>
        </w:r>
      </w:hyperlink>
      <w:r w:rsidRPr="00C079DC">
        <w:rPr>
          <w:sz w:val="26"/>
          <w:szCs w:val="26"/>
        </w:rPr>
        <w:t xml:space="preserve"> Федерального закона от 10 декабря 1995 года N 196-ФЗ «О безопасности дорожного движения» (далее - Федеральный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hyperlink r:id="rId7" w:history="1">
        <w:r w:rsidRPr="00C079DC">
          <w:rPr>
            <w:color w:val="0000FF"/>
            <w:sz w:val="26"/>
            <w:szCs w:val="26"/>
          </w:rPr>
          <w:t>Статьей 4</w:t>
        </w:r>
      </w:hyperlink>
      <w:r w:rsidRPr="00C079DC">
        <w:rPr>
          <w:sz w:val="26"/>
          <w:szCs w:val="26"/>
        </w:rPr>
        <w:t xml:space="preserve"> названного Закона установлено, что законодательство Российской Федерации о безопасности дорожного движения состоит из настоящего Федерального </w:t>
      </w:r>
      <w:hyperlink r:id="rId8" w:history="1">
        <w:r w:rsidRPr="00C079DC">
          <w:rPr>
            <w:color w:val="0000FF"/>
            <w:sz w:val="26"/>
            <w:szCs w:val="26"/>
          </w:rPr>
          <w:t>закона</w:t>
        </w:r>
      </w:hyperlink>
      <w:r w:rsidRPr="00C079DC">
        <w:rPr>
          <w:sz w:val="26"/>
          <w:szCs w:val="26"/>
        </w:rPr>
        <w:t xml:space="preserve">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9" w:history="1">
        <w:r w:rsidRPr="00C079DC">
          <w:rPr>
            <w:color w:val="0000FF"/>
            <w:sz w:val="26"/>
            <w:szCs w:val="26"/>
          </w:rPr>
          <w:t>законом</w:t>
        </w:r>
      </w:hyperlink>
      <w:r w:rsidRPr="00C079DC">
        <w:rPr>
          <w:sz w:val="26"/>
          <w:szCs w:val="26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N 257-ФЗ).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 </w:t>
      </w:r>
      <w:hyperlink r:id="rId10" w:history="1">
        <w:r w:rsidRPr="00C079DC">
          <w:rPr>
            <w:color w:val="0000FF"/>
            <w:sz w:val="26"/>
            <w:szCs w:val="26"/>
          </w:rPr>
          <w:t>пунктом 6 статьи 3</w:t>
        </w:r>
      </w:hyperlink>
      <w:r w:rsidRPr="00C079DC">
        <w:rPr>
          <w:sz w:val="26"/>
          <w:szCs w:val="26"/>
        </w:rPr>
        <w:t xml:space="preserve">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</w:t>
      </w:r>
      <w:hyperlink r:id="rId11" w:history="1">
        <w:r w:rsidRPr="00C079DC">
          <w:rPr>
            <w:color w:val="0000FF"/>
            <w:sz w:val="26"/>
            <w:szCs w:val="26"/>
          </w:rPr>
          <w:t>пункт 12 статьи 3</w:t>
        </w:r>
      </w:hyperlink>
      <w:r w:rsidRPr="00C079DC">
        <w:rPr>
          <w:sz w:val="26"/>
          <w:szCs w:val="26"/>
        </w:rPr>
        <w:t xml:space="preserve"> Федерального закона N 257-ФЗ).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</w:t>
      </w:r>
      <w:hyperlink r:id="rId12" w:history="1">
        <w:r w:rsidRPr="00C079DC">
          <w:rPr>
            <w:color w:val="0000FF"/>
            <w:sz w:val="26"/>
            <w:szCs w:val="26"/>
          </w:rPr>
          <w:t>пункту 1 статьи 12</w:t>
        </w:r>
      </w:hyperlink>
      <w:r w:rsidRPr="00C079DC">
        <w:rPr>
          <w:sz w:val="26"/>
          <w:szCs w:val="26"/>
        </w:rPr>
        <w:t xml:space="preserve"> Федерального закона от 10 декабря 1995 года N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</w:t>
      </w:r>
      <w:hyperlink r:id="rId13" w:history="1">
        <w:r w:rsidRPr="00C079DC">
          <w:rPr>
            <w:color w:val="0000FF"/>
            <w:sz w:val="26"/>
            <w:szCs w:val="26"/>
          </w:rPr>
          <w:t>пункт 2 статьи 12</w:t>
        </w:r>
      </w:hyperlink>
      <w:r w:rsidRPr="00C079DC">
        <w:rPr>
          <w:sz w:val="26"/>
          <w:szCs w:val="26"/>
        </w:rPr>
        <w:t xml:space="preserve"> Федерального закона N 196-ФЗ).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4" w:history="1">
        <w:r w:rsidRPr="00C079DC">
          <w:rPr>
            <w:color w:val="0000FF"/>
            <w:sz w:val="26"/>
            <w:szCs w:val="26"/>
          </w:rPr>
          <w:t>Пунктом 13</w:t>
        </w:r>
      </w:hyperlink>
      <w:r w:rsidRPr="00C079DC">
        <w:rPr>
          <w:sz w:val="26"/>
          <w:szCs w:val="26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"О правилах дорожного движения" </w:t>
      </w:r>
      <w:r w:rsidRPr="00C079DC">
        <w:rPr>
          <w:sz w:val="26"/>
          <w:szCs w:val="26"/>
        </w:rPr>
        <w:t>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в безопасном для</w:t>
      </w:r>
      <w:r w:rsidRPr="00C079DC">
        <w:rPr>
          <w:sz w:val="26"/>
          <w:szCs w:val="26"/>
        </w:rPr>
        <w:t xml:space="preserve"> движения </w:t>
      </w:r>
      <w:r w:rsidRPr="00C079DC">
        <w:rPr>
          <w:sz w:val="26"/>
          <w:szCs w:val="26"/>
        </w:rPr>
        <w:t>состоянии</w:t>
      </w:r>
      <w:r w:rsidRPr="00C079DC">
        <w:rPr>
          <w:sz w:val="26"/>
          <w:szCs w:val="26"/>
        </w:rPr>
        <w:t xml:space="preserve"> в соответствии с требованиями стандартов, норм и правил.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Уставу муниципального образования </w:t>
      </w:r>
      <w:r w:rsidRPr="00C079DC">
        <w:rPr>
          <w:sz w:val="26"/>
          <w:szCs w:val="26"/>
        </w:rPr>
        <w:t>Поспеловское</w:t>
      </w:r>
      <w:r w:rsidRPr="00C079DC">
        <w:rPr>
          <w:sz w:val="26"/>
          <w:szCs w:val="26"/>
        </w:rPr>
        <w:t xml:space="preserve"> сельское поселение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Татарстан, размещенного в информационно-телекоммуникационной сети «Интернет», в ст. 5 указаны вопросы местного значения, в том числе, в п.17 указано, что  к вопросам местного значения относится дорожная деятельность в отношении автомобильных дорог местного значения в границах населенных пунктов поселения; глава сельского поселения обеспечивает осуществление Исполнительным комитетом Поселения отдельных государственных полномочий, переданных органам местного самоуправления Поселения  федеральными законами и законами Республики Татарстан, несет персональную ответственность за их исполнение; на основании и во исполнение соответствующих законов издает правовые акты Исполнительного комитета Поселения (п.21 ст.44 Устава).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</w:t>
      </w:r>
      <w:hyperlink r:id="rId15" w:history="1">
        <w:r w:rsidRPr="00C079DC">
          <w:rPr>
            <w:color w:val="0000FF"/>
            <w:sz w:val="26"/>
            <w:szCs w:val="26"/>
          </w:rPr>
          <w:t>пункту 8.1</w:t>
        </w:r>
      </w:hyperlink>
      <w:r w:rsidRPr="00C079DC">
        <w:rPr>
          <w:sz w:val="26"/>
          <w:szCs w:val="26"/>
        </w:rPr>
        <w:t xml:space="preserve"> ГОСТ </w:t>
      </w:r>
      <w:r w:rsidRPr="00C079DC">
        <w:rPr>
          <w:sz w:val="26"/>
          <w:szCs w:val="26"/>
        </w:rPr>
        <w:t>Р</w:t>
      </w:r>
      <w:r w:rsidRPr="00C079DC">
        <w:rPr>
          <w:sz w:val="26"/>
          <w:szCs w:val="26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Госстандарта от 26 сентября 2017 года N 1245-ст (далее ГОСТ </w:t>
      </w:r>
      <w:r w:rsidRPr="00C079DC">
        <w:rPr>
          <w:sz w:val="26"/>
          <w:szCs w:val="26"/>
        </w:rPr>
        <w:t>Р</w:t>
      </w:r>
      <w:r w:rsidRPr="00C079DC">
        <w:rPr>
          <w:sz w:val="26"/>
          <w:szCs w:val="26"/>
        </w:rPr>
        <w:t xml:space="preserve"> 50597-2017)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</w:p>
    <w:p w:rsidR="007617B8" w:rsidRPr="00C079DC" w:rsidP="007617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Во время снегопада и (или) метели и до окончания снегоочистки на проезжей части дорог категорий </w:t>
      </w:r>
      <w:r w:rsidRPr="00C079DC">
        <w:rPr>
          <w:sz w:val="26"/>
          <w:szCs w:val="26"/>
        </w:rPr>
        <w:t>I</w:t>
      </w:r>
      <w:r w:rsidRPr="00C079DC">
        <w:rPr>
          <w:sz w:val="26"/>
          <w:szCs w:val="26"/>
        </w:rPr>
        <w:t>А - III допускается наличие рыхлого (талого) снега толщиной не более 1(2) см, на дорогах категории IV - не более 2 (4) см, на всех группах улиц - 5 см. (п.8.2).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Согласно п.8.5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</w:t>
      </w:r>
      <w:r w:rsidRPr="00C079DC">
        <w:rPr>
          <w:sz w:val="26"/>
          <w:szCs w:val="26"/>
        </w:rPr>
        <w:t>дств в г</w:t>
      </w:r>
      <w:r w:rsidRPr="00C079DC">
        <w:rPr>
          <w:sz w:val="26"/>
          <w:szCs w:val="26"/>
        </w:rPr>
        <w:t>ородах и сельских поселениях не допускается наличие снега и зимней скользкости после окончания работ по их устранению, выполняемых в сроки по таблице 8.4.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Снежные валы на обочинах дорог категорий II - IV рекомендуется устраивать высотой не более 1,0 м.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На улицах: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снег с проезжей части для временного складирования убирают в лотковую часть, на разделительную полосу или обочину и формируют в виде валов шириной не более 1,5 м с разрывами длиной 2,0 - 2,5 м;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устройство разрывов и очистку водосточных решеток осуществляют в течение 16 часов после окончания снегопада;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в лотковой части снежный вал формируют на расстоянии 0,5 м от бортового камня или барьерного ограждения для пропуска талых вод;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перемещение снега на бортовой камень, тротуары, газоны при формировании вала не допускается;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вывоз сформированных снежных валов с улиц групп</w:t>
      </w:r>
      <w:r w:rsidRPr="00C079DC">
        <w:rPr>
          <w:sz w:val="26"/>
          <w:szCs w:val="26"/>
        </w:rPr>
        <w:t xml:space="preserve"> А</w:t>
      </w:r>
      <w:r w:rsidRPr="00C079DC">
        <w:rPr>
          <w:sz w:val="26"/>
          <w:szCs w:val="26"/>
        </w:rPr>
        <w:t xml:space="preserve"> - Д осуществляют в течение 9 дней, групп Е - в течении 12 дней с момента окончания снегопада;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Формирование снежных валов на дорогах не допускается: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на обочинах дорог категорий </w:t>
      </w:r>
      <w:r w:rsidRPr="00C079DC">
        <w:rPr>
          <w:sz w:val="26"/>
          <w:szCs w:val="26"/>
        </w:rPr>
        <w:t>I</w:t>
      </w:r>
      <w:r w:rsidRPr="00C079DC">
        <w:rPr>
          <w:sz w:val="26"/>
          <w:szCs w:val="26"/>
        </w:rPr>
        <w:t>А, IБ и IВ;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перед железнодорожным переездом в зоне треугольника видимости с размерами сторон по </w:t>
      </w:r>
      <w:hyperlink r:id="rId16" w:history="1">
        <w:r w:rsidRPr="00C079DC">
          <w:rPr>
            <w:color w:val="0000FF"/>
            <w:sz w:val="26"/>
            <w:szCs w:val="26"/>
          </w:rPr>
          <w:t>7.2</w:t>
        </w:r>
      </w:hyperlink>
      <w:r w:rsidRPr="00C079DC">
        <w:rPr>
          <w:sz w:val="26"/>
          <w:szCs w:val="26"/>
        </w:rPr>
        <w:t xml:space="preserve"> вне обочины высотой более 0,5 м;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перед пересечениями в одном уровне в зоне треугольника видимости с размерами сторон по </w:t>
      </w:r>
      <w:hyperlink r:id="rId17" w:history="1">
        <w:r w:rsidRPr="00C079DC">
          <w:rPr>
            <w:color w:val="0000FF"/>
            <w:sz w:val="26"/>
            <w:szCs w:val="26"/>
          </w:rPr>
          <w:t>7.1</w:t>
        </w:r>
      </w:hyperlink>
      <w:r w:rsidRPr="00C079DC">
        <w:rPr>
          <w:sz w:val="26"/>
          <w:szCs w:val="26"/>
        </w:rPr>
        <w:t xml:space="preserve"> вне обочины высотой более 0,5 м;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перед пересечениями в одном уровне, железнодорожными переездами, пешеходными переходами и остановочными пунктами маршрутных транспортных средств по условиям </w:t>
      </w:r>
      <w:hyperlink r:id="rId18" w:history="1">
        <w:r w:rsidRPr="00C079DC">
          <w:rPr>
            <w:color w:val="0000FF"/>
            <w:sz w:val="26"/>
            <w:szCs w:val="26"/>
          </w:rPr>
          <w:t>таблицы 8.5</w:t>
        </w:r>
      </w:hyperlink>
      <w:r w:rsidRPr="00C079DC">
        <w:rPr>
          <w:sz w:val="26"/>
          <w:szCs w:val="26"/>
        </w:rPr>
        <w:t xml:space="preserve"> - высотой более 0,5 м;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на разделительной полосе шириной менее 5 м;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на разделительной полосе шириной 5 м и более при отсутствии ограждений - высотой более 1 м;</w:t>
      </w:r>
    </w:p>
    <w:p w:rsidR="007617B8" w:rsidRPr="00C079DC" w:rsidP="007617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на тротуарах (пункты 8.6 и 8.7); 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Формирование снежных валов на улицах не допускается: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на пересечениях улиц в одном уровне и вблизи железнодорожных переездов в пределах треугольника видимости;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ближе 10 м от пешеходного перехода;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ближе 20 м от остановочного пункта маршрутных транспортных средств;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на тротуарах (п.8.8).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со </w:t>
      </w:r>
      <w:hyperlink r:id="rId19" w:history="1">
        <w:r w:rsidRPr="00C079DC">
          <w:rPr>
            <w:color w:val="0000FF"/>
            <w:sz w:val="26"/>
            <w:szCs w:val="26"/>
          </w:rPr>
          <w:t>ст. 24.1</w:t>
        </w:r>
      </w:hyperlink>
      <w:r w:rsidRPr="00C079DC">
        <w:rPr>
          <w:sz w:val="26"/>
          <w:szCs w:val="26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</w:t>
      </w:r>
      <w:hyperlink r:id="rId20" w:history="1">
        <w:r w:rsidRPr="00C079DC">
          <w:rPr>
            <w:color w:val="0000FF"/>
            <w:sz w:val="26"/>
            <w:szCs w:val="26"/>
          </w:rPr>
          <w:t>ст. 26.1</w:t>
        </w:r>
      </w:hyperlink>
      <w:r w:rsidRPr="00C079DC">
        <w:rPr>
          <w:sz w:val="26"/>
          <w:szCs w:val="26"/>
        </w:rPr>
        <w:t xml:space="preserve"> КоАП РФ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21" w:history="1">
        <w:r w:rsidRPr="00C079DC">
          <w:rPr>
            <w:color w:val="0000FF"/>
            <w:sz w:val="26"/>
            <w:szCs w:val="26"/>
          </w:rPr>
          <w:t>Кодексом</w:t>
        </w:r>
      </w:hyperlink>
      <w:r w:rsidRPr="00C079DC">
        <w:rPr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Вина  муниципального казенного учреждения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в совершении вменяемого административного правонарушения подтверждается следующими доказательствами: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протоколом об административном правонарушении (л.д.5);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актом  выявленных недостатков в эксплуатационном состоянии автомобильной дороги (улицы), железнодорожного переезда от 21 января 2022 года, согласно которому на  улицах с. </w:t>
      </w:r>
      <w:r w:rsidRPr="00C079DC">
        <w:rPr>
          <w:sz w:val="26"/>
          <w:szCs w:val="26"/>
        </w:rPr>
        <w:t>Мальцево</w:t>
      </w:r>
      <w:r w:rsidRPr="00C079DC">
        <w:rPr>
          <w:sz w:val="26"/>
          <w:szCs w:val="26"/>
        </w:rPr>
        <w:t xml:space="preserve"> и с.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Татарстан, которые входят в состав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поселения, выявлены нарушения требований нормативных документов в организации дорожного движения транспортных средств и обеспечения безопасных условий, а именно установлено нарушение требований по обеспечению безопасности</w:t>
      </w:r>
      <w:r w:rsidRPr="00C079DC">
        <w:rPr>
          <w:sz w:val="26"/>
          <w:szCs w:val="26"/>
        </w:rPr>
        <w:t xml:space="preserve"> дорожного движения по содержанию дорог, предусмотренных </w:t>
      </w:r>
      <w:hyperlink r:id="rId4" w:history="1">
        <w:r w:rsidRPr="00C079DC">
          <w:rPr>
            <w:color w:val="0000FF"/>
            <w:sz w:val="26"/>
            <w:szCs w:val="26"/>
          </w:rPr>
          <w:t>разделом 8</w:t>
        </w:r>
      </w:hyperlink>
      <w:r w:rsidRPr="00C079DC">
        <w:rPr>
          <w:sz w:val="26"/>
          <w:szCs w:val="26"/>
        </w:rPr>
        <w:t xml:space="preserve"> ГОСТ </w:t>
      </w:r>
      <w:r w:rsidRPr="00C079DC">
        <w:rPr>
          <w:sz w:val="26"/>
          <w:szCs w:val="26"/>
        </w:rPr>
        <w:t>Р</w:t>
      </w:r>
      <w:r w:rsidRPr="00C079DC">
        <w:rPr>
          <w:sz w:val="26"/>
          <w:szCs w:val="26"/>
        </w:rPr>
        <w:t xml:space="preserve"> 50597-2017, выразившихся в том, что на проезжей части улиц с. </w:t>
      </w:r>
      <w:r w:rsidRPr="00C079DC">
        <w:rPr>
          <w:sz w:val="26"/>
          <w:szCs w:val="26"/>
        </w:rPr>
        <w:t>Мальцево</w:t>
      </w:r>
      <w:r w:rsidRPr="00C079DC">
        <w:rPr>
          <w:sz w:val="26"/>
          <w:szCs w:val="26"/>
        </w:rPr>
        <w:t xml:space="preserve"> и с </w:t>
      </w:r>
      <w:r w:rsidRPr="00C079DC">
        <w:rPr>
          <w:sz w:val="26"/>
          <w:szCs w:val="26"/>
        </w:rPr>
        <w:t>Поспелово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 имеется формирование снежных валов, не соответствующие требованиям  ГОСТ Р 50597-2017, имеется зимняя скользкость в виде снежного наката, образована колея шириной более 15 см, глубиной (высотой) </w:t>
      </w:r>
      <w:r w:rsidRPr="00C079DC">
        <w:rPr>
          <w:sz w:val="26"/>
          <w:szCs w:val="26"/>
        </w:rPr>
        <w:t>более 5 см (л.д.2); на перекрестках неравнозначных дорог отсутствуют дорожные знаки приоритета: 2.1 «Главная дорога», 2.4 «Уступите дорогу», 5.19.2 «Пешеходный переход».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копией Устава муниципального образования </w:t>
      </w:r>
      <w:r w:rsidRPr="00C079DC">
        <w:rPr>
          <w:sz w:val="26"/>
          <w:szCs w:val="26"/>
        </w:rPr>
        <w:t>Поспеловское</w:t>
      </w:r>
      <w:r w:rsidRPr="00C079DC">
        <w:rPr>
          <w:sz w:val="26"/>
          <w:szCs w:val="26"/>
        </w:rPr>
        <w:t xml:space="preserve"> сельское поселение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Татарстан; 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- решением от 19 февраля 2021 года о передаче </w:t>
      </w:r>
      <w:r w:rsidRPr="00C079DC">
        <w:rPr>
          <w:sz w:val="26"/>
          <w:szCs w:val="26"/>
        </w:rPr>
        <w:t>осуществления части полномочий органов местного самоуправления поселений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органам местного самоуправления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района;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- фотоматериалом к акту о выявленных недостатках от 21 января 2022 года  (л.д.11).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Оснований для прекращения производства по делу об административном правонарушении не имеется. 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Учитывая вышеизложенное, муниципальное казенное учреждение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является субъектом вмененного административного правонарушения и подлежит административной ответственности по ч.1 ст.12.34 КоАП РФ.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 ч.2 ст.2.1 названного Кодекса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22" w:history="1">
        <w:r w:rsidRPr="00C079DC">
          <w:rPr>
            <w:color w:val="0000FF"/>
            <w:sz w:val="26"/>
            <w:szCs w:val="26"/>
          </w:rPr>
          <w:t>Кодексом</w:t>
        </w:r>
      </w:hyperlink>
      <w:r w:rsidRPr="00C079DC">
        <w:rPr>
          <w:sz w:val="26"/>
          <w:szCs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Мировой судья считает вину муниципального казенного учреждения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доказанной и его действия квалифицирует по ч.1 ст.12.34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</w:t>
      </w:r>
      <w:r w:rsidRPr="00C079DC">
        <w:rPr>
          <w:sz w:val="26"/>
          <w:szCs w:val="26"/>
        </w:rPr>
        <w:t xml:space="preserve">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Обстоятельств, отягчающих административную ответственность, установленных статьей 4.3 КоАП РФ, мировым судьей не установлено.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Санкция ч. 1 ст. 12.34 КоАП РФ влечет наложение административного штрафа на юридических лиц - от двухсот тысяч до трехсот тысяч рублей.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Согласно ч.3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>Согласно ч. 3.2 данной статьи настоящего Кодекса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C079DC">
        <w:rPr>
          <w:sz w:val="26"/>
          <w:szCs w:val="26"/>
        </w:rPr>
        <w:t xml:space="preserve"> </w:t>
      </w:r>
      <w:r w:rsidRPr="00C079DC">
        <w:rPr>
          <w:sz w:val="26"/>
          <w:szCs w:val="26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hyperlink r:id="rId23" w:history="1">
        <w:r w:rsidRPr="00C079DC">
          <w:rPr>
            <w:color w:val="0000FF"/>
            <w:sz w:val="26"/>
            <w:szCs w:val="26"/>
          </w:rPr>
          <w:t>раздела II</w:t>
        </w:r>
      </w:hyperlink>
      <w:r w:rsidRPr="00C079DC">
        <w:rPr>
          <w:sz w:val="26"/>
          <w:szCs w:val="26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 ч.3.3 указанной статьи настоящего Кодекса при назначении административного наказания в соответствии с </w:t>
      </w:r>
      <w:hyperlink w:anchor="Par0" w:history="1">
        <w:r w:rsidRPr="00C079DC">
          <w:rPr>
            <w:color w:val="0000FF"/>
            <w:sz w:val="26"/>
            <w:szCs w:val="26"/>
          </w:rPr>
          <w:t>частью 3.2</w:t>
        </w:r>
      </w:hyperlink>
      <w:r w:rsidRPr="00C079DC">
        <w:rPr>
          <w:sz w:val="26"/>
          <w:szCs w:val="26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C079DC">
          <w:rPr>
            <w:color w:val="0000FF"/>
            <w:sz w:val="26"/>
            <w:szCs w:val="26"/>
          </w:rPr>
          <w:t>раздела II</w:t>
        </w:r>
      </w:hyperlink>
      <w:r w:rsidRPr="00C079DC">
        <w:rPr>
          <w:sz w:val="26"/>
          <w:szCs w:val="26"/>
        </w:rPr>
        <w:t xml:space="preserve"> настоящего Кодекса.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C079DC">
        <w:rPr>
          <w:bCs/>
          <w:sz w:val="26"/>
          <w:szCs w:val="26"/>
        </w:rPr>
        <w:t xml:space="preserve">Законодатель, установив названные положения в </w:t>
      </w:r>
      <w:hyperlink r:id="rId24" w:history="1">
        <w:r w:rsidRPr="00C079DC">
          <w:rPr>
            <w:bCs/>
            <w:color w:val="0000FF"/>
            <w:sz w:val="26"/>
            <w:szCs w:val="26"/>
          </w:rPr>
          <w:t>Кодексе</w:t>
        </w:r>
      </w:hyperlink>
      <w:r w:rsidRPr="00C079DC">
        <w:rPr>
          <w:bCs/>
          <w:sz w:val="26"/>
          <w:szCs w:val="26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C079DC">
        <w:rPr>
          <w:bCs/>
          <w:sz w:val="26"/>
          <w:szCs w:val="26"/>
        </w:rPr>
        <w:t xml:space="preserve">Учитывая конкретные обстоятельства настоящего дела, материальное положение юридического лица, принимая во внимание последствия материального характера для учреждения и то, что выплата штрафа налагает на муниципальное казенное учреждение излишние обременения, ограничение прав и повлечет невыполнение иных мероприятий, мировой судья возможным применить ч.3.2 ст.4.1 КоАП РФ и назначить муниципальному казенному учреждению «Исполнительный комитет </w:t>
      </w:r>
      <w:r w:rsidRPr="00C079DC">
        <w:rPr>
          <w:bCs/>
          <w:sz w:val="26"/>
          <w:szCs w:val="26"/>
        </w:rPr>
        <w:t>Поспеловского</w:t>
      </w:r>
      <w:r w:rsidRPr="00C079DC">
        <w:rPr>
          <w:bCs/>
          <w:sz w:val="26"/>
          <w:szCs w:val="26"/>
        </w:rPr>
        <w:t xml:space="preserve"> сельского поселения </w:t>
      </w:r>
      <w:r w:rsidRPr="00C079DC">
        <w:rPr>
          <w:bCs/>
          <w:sz w:val="26"/>
          <w:szCs w:val="26"/>
        </w:rPr>
        <w:t>Елабужского</w:t>
      </w:r>
      <w:r w:rsidRPr="00C079DC">
        <w:rPr>
          <w:bCs/>
          <w:sz w:val="26"/>
          <w:szCs w:val="26"/>
        </w:rPr>
        <w:t xml:space="preserve"> муниципального района Республики</w:t>
      </w:r>
      <w:r w:rsidRPr="00C079DC">
        <w:rPr>
          <w:bCs/>
          <w:sz w:val="26"/>
          <w:szCs w:val="26"/>
        </w:rPr>
        <w:t xml:space="preserve"> Татарстан» наказание в соответствии с ч.3.3 ст.4.1 КоАП РФ.</w:t>
      </w:r>
    </w:p>
    <w:p w:rsidR="007617B8" w:rsidRPr="00C079DC" w:rsidP="007617B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C079DC">
        <w:rPr>
          <w:bCs/>
          <w:sz w:val="26"/>
          <w:szCs w:val="26"/>
        </w:rPr>
        <w:t>Снижение размера санкции до 100 000 рублей соответствует характеру допущенного учреждением правонарушения, степени его вины, и не приведет к чрезмерному, избыточному ограничению имущественных прав и интересов привлекаемого к административной ответственности лица.</w:t>
      </w:r>
    </w:p>
    <w:p w:rsidR="007617B8" w:rsidRPr="00C079DC" w:rsidP="007617B8">
      <w:pPr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ab/>
        <w:t xml:space="preserve">На основании </w:t>
      </w:r>
      <w:r w:rsidRPr="00C079DC">
        <w:rPr>
          <w:sz w:val="26"/>
          <w:szCs w:val="26"/>
        </w:rPr>
        <w:t>изложенного</w:t>
      </w:r>
      <w:r w:rsidRPr="00C079DC">
        <w:rPr>
          <w:sz w:val="26"/>
          <w:szCs w:val="26"/>
        </w:rPr>
        <w:t>, руководствуясь статьями 23.1, 29.9-29.11 КоАП РФ, мировой судья</w:t>
      </w:r>
    </w:p>
    <w:p w:rsidR="007617B8" w:rsidRPr="00C079DC" w:rsidP="007617B8">
      <w:pPr>
        <w:jc w:val="center"/>
        <w:rPr>
          <w:sz w:val="26"/>
          <w:szCs w:val="26"/>
        </w:rPr>
      </w:pPr>
      <w:r w:rsidRPr="00C079DC">
        <w:rPr>
          <w:sz w:val="26"/>
          <w:szCs w:val="26"/>
        </w:rPr>
        <w:t>постановил</w:t>
      </w:r>
      <w:r w:rsidRPr="00C079DC">
        <w:rPr>
          <w:sz w:val="26"/>
          <w:szCs w:val="26"/>
        </w:rPr>
        <w:t xml:space="preserve"> :</w:t>
      </w:r>
    </w:p>
    <w:p w:rsidR="007617B8" w:rsidRPr="00C079DC" w:rsidP="007617B8">
      <w:pPr>
        <w:pStyle w:val="BodyText"/>
        <w:ind w:firstLine="708"/>
        <w:rPr>
          <w:sz w:val="26"/>
          <w:szCs w:val="26"/>
        </w:rPr>
      </w:pPr>
      <w:r w:rsidRPr="00C079DC">
        <w:rPr>
          <w:sz w:val="26"/>
          <w:szCs w:val="26"/>
        </w:rPr>
        <w:t xml:space="preserve">признать муниципальное казенное учреждение «Исполнительный комитет </w:t>
      </w:r>
      <w:r w:rsidRPr="00C079DC">
        <w:rPr>
          <w:sz w:val="26"/>
          <w:szCs w:val="26"/>
        </w:rPr>
        <w:t>Поспеловского</w:t>
      </w:r>
      <w:r w:rsidRPr="00C079DC">
        <w:rPr>
          <w:sz w:val="26"/>
          <w:szCs w:val="26"/>
        </w:rPr>
        <w:t xml:space="preserve"> сельского поселения </w:t>
      </w:r>
      <w:r w:rsidRPr="00C079DC">
        <w:rPr>
          <w:sz w:val="26"/>
          <w:szCs w:val="26"/>
        </w:rPr>
        <w:t>Елабужского</w:t>
      </w:r>
      <w:r w:rsidRPr="00C079DC">
        <w:rPr>
          <w:sz w:val="26"/>
          <w:szCs w:val="26"/>
        </w:rPr>
        <w:t xml:space="preserve"> муниципального района Республики Татарстан» виновным в совершении административного правонарушения, предусмотренного ч.1 ст.12.34 КоАП РФ, и назначить ему наказание в виде административного штрафа в размере 100 000 (сто тысяч) рублей.</w:t>
      </w:r>
    </w:p>
    <w:p w:rsidR="007617B8" w:rsidRPr="00C079DC" w:rsidP="007617B8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C079DC">
        <w:rPr>
          <w:sz w:val="26"/>
          <w:szCs w:val="26"/>
        </w:rPr>
        <w:tab/>
      </w:r>
      <w:r w:rsidRPr="00C079DC">
        <w:rPr>
          <w:rFonts w:eastAsia="Batang"/>
          <w:sz w:val="26"/>
          <w:szCs w:val="26"/>
        </w:rPr>
        <w:t xml:space="preserve">Получатель штрафа: УФК  по РТ (УГИБДД МВД по РТ), номер счета получателя платежа 03100643000000011100, отделение – НБ Республика Татарстан г. Казань//УФК по Республике Татарстан г. Казань; БИК 019205400; ИНН </w:t>
      </w:r>
      <w:r w:rsidRPr="00C079DC">
        <w:rPr>
          <w:rFonts w:eastAsia="Batang"/>
          <w:sz w:val="26"/>
          <w:szCs w:val="26"/>
        </w:rPr>
        <w:t>1654002946; КПП 165945001; КБК 18811601123010001140, ОКТМО 92626101, УИН 18810416222180015078.</w:t>
      </w:r>
    </w:p>
    <w:p w:rsidR="007617B8" w:rsidRPr="00C079DC" w:rsidP="007617B8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C079DC">
        <w:rPr>
          <w:rFonts w:eastAsia="Batang"/>
          <w:sz w:val="26"/>
          <w:szCs w:val="26"/>
        </w:rPr>
        <w:tab/>
        <w:t>Протокол об административном правонарушении от 02.02.2022  16 ЮП № 007449.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5" w:history="1">
        <w:r w:rsidRPr="00C079DC">
          <w:rPr>
            <w:color w:val="0000FF"/>
            <w:sz w:val="26"/>
            <w:szCs w:val="26"/>
          </w:rPr>
          <w:t>статьей 31.5</w:t>
        </w:r>
      </w:hyperlink>
      <w:r w:rsidRPr="00C079DC">
        <w:rPr>
          <w:sz w:val="26"/>
          <w:szCs w:val="26"/>
        </w:rPr>
        <w:t xml:space="preserve"> КоАП РФ.</w:t>
      </w:r>
    </w:p>
    <w:p w:rsidR="007617B8" w:rsidRPr="00C079DC" w:rsidP="007617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79DC">
        <w:rPr>
          <w:sz w:val="26"/>
          <w:szCs w:val="26"/>
        </w:rPr>
        <w:t xml:space="preserve">Согласно ч.1.3 ст.32.2 КоАП РФ </w:t>
      </w:r>
      <w:r w:rsidRPr="00C079DC">
        <w:rPr>
          <w:sz w:val="26"/>
          <w:szCs w:val="26"/>
          <w:u w:val="single"/>
        </w:rPr>
        <w:t>при уплате административного штрафа</w:t>
      </w:r>
      <w:r w:rsidRPr="00C079DC">
        <w:rPr>
          <w:sz w:val="26"/>
          <w:szCs w:val="26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26" w:history="1">
        <w:r w:rsidRPr="00C079DC">
          <w:rPr>
            <w:color w:val="0000FF"/>
            <w:sz w:val="26"/>
            <w:szCs w:val="26"/>
          </w:rPr>
          <w:t>главой 12</w:t>
        </w:r>
      </w:hyperlink>
      <w:r w:rsidRPr="00C079DC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27" w:history="1">
        <w:r w:rsidRPr="00C079DC">
          <w:rPr>
            <w:color w:val="0000FF"/>
            <w:sz w:val="26"/>
            <w:szCs w:val="26"/>
          </w:rPr>
          <w:t>частью 1.1 статьи 12.1</w:t>
        </w:r>
      </w:hyperlink>
      <w:r w:rsidRPr="00C079DC">
        <w:rPr>
          <w:sz w:val="26"/>
          <w:szCs w:val="26"/>
        </w:rPr>
        <w:t xml:space="preserve">, </w:t>
      </w:r>
      <w:hyperlink r:id="rId28" w:history="1">
        <w:r w:rsidRPr="00C079DC">
          <w:rPr>
            <w:color w:val="0000FF"/>
            <w:sz w:val="26"/>
            <w:szCs w:val="26"/>
          </w:rPr>
          <w:t>статьей 12.8</w:t>
        </w:r>
      </w:hyperlink>
      <w:r w:rsidRPr="00C079DC">
        <w:rPr>
          <w:sz w:val="26"/>
          <w:szCs w:val="26"/>
        </w:rPr>
        <w:t xml:space="preserve">, </w:t>
      </w:r>
      <w:hyperlink r:id="rId29" w:history="1">
        <w:r w:rsidRPr="00C079DC">
          <w:rPr>
            <w:color w:val="0000FF"/>
            <w:sz w:val="26"/>
            <w:szCs w:val="26"/>
          </w:rPr>
          <w:t>частями 6</w:t>
        </w:r>
      </w:hyperlink>
      <w:r w:rsidRPr="00C079DC">
        <w:rPr>
          <w:sz w:val="26"/>
          <w:szCs w:val="26"/>
        </w:rPr>
        <w:t xml:space="preserve"> и </w:t>
      </w:r>
      <w:hyperlink r:id="rId30" w:history="1">
        <w:r w:rsidRPr="00C079DC">
          <w:rPr>
            <w:color w:val="0000FF"/>
            <w:sz w:val="26"/>
            <w:szCs w:val="26"/>
          </w:rPr>
          <w:t>7 статьи 12.9</w:t>
        </w:r>
      </w:hyperlink>
      <w:r w:rsidRPr="00C079DC">
        <w:rPr>
          <w:sz w:val="26"/>
          <w:szCs w:val="26"/>
        </w:rPr>
        <w:t xml:space="preserve">, </w:t>
      </w:r>
      <w:hyperlink r:id="rId31" w:history="1">
        <w:r w:rsidRPr="00C079DC">
          <w:rPr>
            <w:color w:val="0000FF"/>
            <w:sz w:val="26"/>
            <w:szCs w:val="26"/>
          </w:rPr>
          <w:t>частью 3 статьи 12.12</w:t>
        </w:r>
      </w:hyperlink>
      <w:r w:rsidRPr="00C079DC">
        <w:rPr>
          <w:sz w:val="26"/>
          <w:szCs w:val="26"/>
        </w:rPr>
        <w:t xml:space="preserve">, </w:t>
      </w:r>
      <w:hyperlink r:id="rId32" w:history="1">
        <w:r w:rsidRPr="00C079DC">
          <w:rPr>
            <w:color w:val="0000FF"/>
            <w:sz w:val="26"/>
            <w:szCs w:val="26"/>
          </w:rPr>
          <w:t>частью 5 статьи 12.15</w:t>
        </w:r>
      </w:hyperlink>
      <w:r w:rsidRPr="00C079DC">
        <w:rPr>
          <w:sz w:val="26"/>
          <w:szCs w:val="26"/>
        </w:rPr>
        <w:t xml:space="preserve">, </w:t>
      </w:r>
      <w:hyperlink r:id="rId33" w:history="1">
        <w:r w:rsidRPr="00C079DC">
          <w:rPr>
            <w:color w:val="0000FF"/>
            <w:sz w:val="26"/>
            <w:szCs w:val="26"/>
          </w:rPr>
          <w:t>частью 3.1 статьи 12.16</w:t>
        </w:r>
      </w:hyperlink>
      <w:r w:rsidRPr="00C079DC">
        <w:rPr>
          <w:sz w:val="26"/>
          <w:szCs w:val="26"/>
        </w:rPr>
        <w:t xml:space="preserve">, </w:t>
      </w:r>
      <w:hyperlink r:id="rId34" w:history="1">
        <w:r w:rsidRPr="00C079DC">
          <w:rPr>
            <w:color w:val="0000FF"/>
            <w:sz w:val="26"/>
            <w:szCs w:val="26"/>
          </w:rPr>
          <w:t>статьями 12.24</w:t>
        </w:r>
      </w:hyperlink>
      <w:r w:rsidRPr="00C079DC">
        <w:rPr>
          <w:sz w:val="26"/>
          <w:szCs w:val="26"/>
        </w:rPr>
        <w:t xml:space="preserve">, </w:t>
      </w:r>
      <w:hyperlink r:id="rId35" w:history="1">
        <w:r w:rsidRPr="00C079DC">
          <w:rPr>
            <w:color w:val="0000FF"/>
            <w:sz w:val="26"/>
            <w:szCs w:val="26"/>
          </w:rPr>
          <w:t>12.26</w:t>
        </w:r>
      </w:hyperlink>
      <w:r w:rsidRPr="00C079DC">
        <w:rPr>
          <w:sz w:val="26"/>
          <w:szCs w:val="26"/>
        </w:rPr>
        <w:t>,</w:t>
      </w:r>
      <w:r w:rsidRPr="00C079DC">
        <w:rPr>
          <w:sz w:val="26"/>
          <w:szCs w:val="26"/>
        </w:rPr>
        <w:t xml:space="preserve"> </w:t>
      </w:r>
      <w:hyperlink r:id="rId36" w:history="1">
        <w:r w:rsidRPr="00C079DC">
          <w:rPr>
            <w:color w:val="0000FF"/>
            <w:sz w:val="26"/>
            <w:szCs w:val="26"/>
          </w:rPr>
          <w:t>частью 3 статьи 12.27</w:t>
        </w:r>
      </w:hyperlink>
      <w:r w:rsidRPr="00C079DC">
        <w:rPr>
          <w:sz w:val="26"/>
          <w:szCs w:val="26"/>
        </w:rPr>
        <w:t xml:space="preserve"> настоящего Кодекса, </w:t>
      </w:r>
      <w:r w:rsidRPr="00C079DC">
        <w:rPr>
          <w:sz w:val="26"/>
          <w:szCs w:val="26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C079DC">
        <w:rPr>
          <w:sz w:val="26"/>
          <w:szCs w:val="26"/>
        </w:rPr>
        <w:t>.</w:t>
      </w:r>
    </w:p>
    <w:p w:rsidR="007617B8" w:rsidRPr="00C079DC" w:rsidP="007617B8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C079DC">
        <w:rPr>
          <w:rFonts w:eastAsia="Batang"/>
          <w:sz w:val="26"/>
          <w:szCs w:val="26"/>
        </w:rPr>
        <w:tab/>
        <w:t>Квитанцию об уплате штрафа представить мировому судье.</w:t>
      </w:r>
    </w:p>
    <w:p w:rsidR="007617B8" w:rsidRPr="00C079DC" w:rsidP="007617B8">
      <w:pPr>
        <w:tabs>
          <w:tab w:val="left" w:pos="1080"/>
        </w:tabs>
        <w:jc w:val="both"/>
        <w:rPr>
          <w:sz w:val="26"/>
          <w:szCs w:val="26"/>
        </w:rPr>
      </w:pPr>
      <w:r w:rsidRPr="00C079DC">
        <w:rPr>
          <w:rFonts w:eastAsia="Batang"/>
          <w:sz w:val="26"/>
          <w:szCs w:val="26"/>
        </w:rPr>
        <w:tab/>
      </w:r>
      <w:r w:rsidRPr="00C079DC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C079DC">
        <w:rPr>
          <w:sz w:val="26"/>
          <w:szCs w:val="26"/>
        </w:rPr>
        <w:t>Елабужский</w:t>
      </w:r>
      <w:r w:rsidRPr="00C079DC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079DC">
        <w:rPr>
          <w:sz w:val="26"/>
          <w:szCs w:val="26"/>
        </w:rPr>
        <w:t>Елабужский</w:t>
      </w:r>
      <w:r w:rsidRPr="00C079DC">
        <w:rPr>
          <w:sz w:val="26"/>
          <w:szCs w:val="26"/>
        </w:rPr>
        <w:t xml:space="preserve"> городской суд Республики Татарстан.</w:t>
      </w:r>
    </w:p>
    <w:p w:rsidR="007617B8" w:rsidP="007617B8">
      <w:pPr>
        <w:pStyle w:val="BodyText"/>
        <w:rPr>
          <w:sz w:val="26"/>
          <w:szCs w:val="26"/>
        </w:rPr>
      </w:pPr>
      <w:r w:rsidRPr="00C079DC">
        <w:rPr>
          <w:sz w:val="26"/>
          <w:szCs w:val="26"/>
        </w:rPr>
        <w:t>Мировой судья:</w:t>
      </w:r>
    </w:p>
    <w:p w:rsidR="00542F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3"/>
    <w:rsid w:val="00542F5E"/>
    <w:rsid w:val="005B5D73"/>
    <w:rsid w:val="00604BDF"/>
    <w:rsid w:val="007617B8"/>
    <w:rsid w:val="00C0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17B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61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617B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61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617B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617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3A2E69AEE4E4BE6C3BF5EFE9F16F86C3BC729552043A00EB6D775E3D6E3246159E0C645173C5F74206AD7D5CB367C77DCA1FCB2EDB2426dFcCI" TargetMode="External" /><Relationship Id="rId11" Type="http://schemas.openxmlformats.org/officeDocument/2006/relationships/hyperlink" Target="consultantplus://offline/ref=5F3A2E69AEE4E4BE6C3BF5EFE9F16F86C3BC729552043A00EB6D775E3D6E3246159E0C645173C5F64E06AD7D5CB367C77DCA1FCB2EDB2426dFcCI" TargetMode="External" /><Relationship Id="rId12" Type="http://schemas.openxmlformats.org/officeDocument/2006/relationships/hyperlink" Target="consultantplus://offline/ref=5F3A2E69AEE4E4BE6C3BF5EFE9F16F86C3BE759E51023A00EB6D775E3D6E3246159E0C63537891A40E58F42F18F86AC063D61FCDd3c1I" TargetMode="External" /><Relationship Id="rId13" Type="http://schemas.openxmlformats.org/officeDocument/2006/relationships/hyperlink" Target="consultantplus://offline/ref=5F3A2E69AEE4E4BE6C3BF5EFE9F16F86C3BE759E51023A00EB6D775E3D6E3246159E0C63527891A40E58F42F18F86AC063D61FCDd3c1I" TargetMode="External" /><Relationship Id="rId14" Type="http://schemas.openxmlformats.org/officeDocument/2006/relationships/hyperlink" Target="consultantplus://offline/ref=5F3A2E69AEE4E4BE6C3BF5EFE9F16F86C3BB7399550E3A00EB6D775E3D6E3246159E0C645173C2FC4A06AD7D5CB367C77DCA1FCB2EDB2426dFcCI" TargetMode="External" /><Relationship Id="rId15" Type="http://schemas.openxmlformats.org/officeDocument/2006/relationships/hyperlink" Target="consultantplus://offline/ref=5F3A2E69AEE4E4BE6C3BF5EFE9F16F86C2B7779B57073A00EB6D775E3D6E3246159E0C645173C3F64B06AD7D5CB367C77DCA1FCB2EDB2426dFcCI" TargetMode="External" /><Relationship Id="rId16" Type="http://schemas.openxmlformats.org/officeDocument/2006/relationships/hyperlink" Target="consultantplus://offline/ref=A8AE25EF3D2C6722E1E99516A5C314AE9817CE240BDDEAAD860EB8E9D61C59CF8BA7BEA1199BFEA695F5D490AD50522802BB7F324800DFE0fEY9O" TargetMode="External" /><Relationship Id="rId17" Type="http://schemas.openxmlformats.org/officeDocument/2006/relationships/hyperlink" Target="consultantplus://offline/ref=A8AE25EF3D2C6722E1E99516A5C314AE9817CE240BDDEAAD860EB8E9D61C59CF8BA7BEA1199BFEA793F5D490AD50522802BB7F324800DFE0fEY9O" TargetMode="External" /><Relationship Id="rId18" Type="http://schemas.openxmlformats.org/officeDocument/2006/relationships/hyperlink" Target="consultantplus://offline/ref=A8AE25EF3D2C6722E1E99516A5C314AE9817CE240BDDEAAD860EB8E9D61C59CF8BA7BEA1199BFFA096F5D490AD50522802BB7F324800DFE0fEY9O" TargetMode="External" /><Relationship Id="rId19" Type="http://schemas.openxmlformats.org/officeDocument/2006/relationships/hyperlink" Target="consultantplus://offline/ref=0D19E24DAA0A63FEAAAD5FB3820E34434858CABB0FF0956840ED83F8A66A0310684DF8830CF0EE8D0C4D45FBB3FEEB35D1688C6F3559BF6EvFU9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19E24DAA0A63FEAAAD5FB3820E34434858CABB0FF0956840ED83F8A66A0310684DF8830CF0EF82004D45FBB3FEEB35D1688C6F3559BF6EvFU9G" TargetMode="External" /><Relationship Id="rId21" Type="http://schemas.openxmlformats.org/officeDocument/2006/relationships/hyperlink" Target="consultantplus://offline/ref=0D19E24DAA0A63FEAAAD5FB3820E34434858CABB0FF0956840ED83F8A66A03107A4DA08F0EF6F28B045813AAF6vAU2G" TargetMode="External" /><Relationship Id="rId22" Type="http://schemas.openxmlformats.org/officeDocument/2006/relationships/hyperlink" Target="consultantplus://offline/ref=232FF3E43616C4D7D830DA348C6A5900CAE32DF24F733912646966BA5883AA844D9CFC2DB502FD099622670477qEj4K" TargetMode="External" /><Relationship Id="rId23" Type="http://schemas.openxmlformats.org/officeDocument/2006/relationships/hyperlink" Target="consultantplus://offline/ref=D183C5B880D28A1D81202F8854D4F2A60194EE014D1C6F8C703C02BA17C5FA35D2FE2BE5C2FADA6Cb8z1M" TargetMode="External" /><Relationship Id="rId24" Type="http://schemas.openxmlformats.org/officeDocument/2006/relationships/hyperlink" Target="consultantplus://offline/ref=A3393629A9453B083E037A23ABB2A4351D286D1E40F6D6A098605AC96F9059E6FB634FE2A14356A6F4F0F1AFDBZAq6L" TargetMode="External" /><Relationship Id="rId25" Type="http://schemas.openxmlformats.org/officeDocument/2006/relationships/hyperlink" Target="consultantplus://offline/ref=DA5317E327216169C1C51B7C057AA5DC33B492696CEC94D1296444C49433706C2CA3BD8C8E549333G7aDK" TargetMode="External" /><Relationship Id="rId26" Type="http://schemas.openxmlformats.org/officeDocument/2006/relationships/hyperlink" Target="consultantplus://offline/ref=CB56C3CFA74790E44228875DE763EA735389E799DAC813181EEBC7854A2753CCC7AA8D66B50CD32F3Ak5I" TargetMode="External" /><Relationship Id="rId27" Type="http://schemas.openxmlformats.org/officeDocument/2006/relationships/hyperlink" Target="consultantplus://offline/ref=CB56C3CFA74790E44228875DE763EA735389E799DAC813181EEBC7854A2753CCC7AA8D63B7093DkFI" TargetMode="External" /><Relationship Id="rId28" Type="http://schemas.openxmlformats.org/officeDocument/2006/relationships/hyperlink" Target="consultantplus://offline/ref=CB56C3CFA74790E44228875DE763EA735389E799DAC813181EEBC7854A2753CCC7AA8D63B70B3DkAI" TargetMode="External" /><Relationship Id="rId29" Type="http://schemas.openxmlformats.org/officeDocument/2006/relationships/hyperlink" Target="consultantplus://offline/ref=CB56C3CFA74790E44228875DE763EA735389E799DAC813181EEBC7854A2753CCC7AA8D63B7043DkF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CB56C3CFA74790E44228875DE763EA735389E799DAC813181EEBC7854A2753CCC7AA8D63B7043DkDI" TargetMode="External" /><Relationship Id="rId31" Type="http://schemas.openxmlformats.org/officeDocument/2006/relationships/hyperlink" Target="consultantplus://offline/ref=CB56C3CFA74790E44228875DE763EA735389E799DAC813181EEBC7854A2753CCC7AA8D63B7053DkEI" TargetMode="External" /><Relationship Id="rId32" Type="http://schemas.openxmlformats.org/officeDocument/2006/relationships/hyperlink" Target="consultantplus://offline/ref=CB56C3CFA74790E44228875DE763EA735389E799DAC813181EEBC7854A2753CCC7AA8D64BD0F3Dk3I" TargetMode="External" /><Relationship Id="rId33" Type="http://schemas.openxmlformats.org/officeDocument/2006/relationships/hyperlink" Target="consultantplus://offline/ref=CB56C3CFA74790E44228875DE763EA735389E799DAC813181EEBC7854A2753CCC7AA8D64BD083DkBI" TargetMode="External" /><Relationship Id="rId34" Type="http://schemas.openxmlformats.org/officeDocument/2006/relationships/hyperlink" Target="consultantplus://offline/ref=CB56C3CFA74790E44228875DE763EA735389E799DAC813181EEBC7854A2753CCC7AA8D62B530kCI" TargetMode="External" /><Relationship Id="rId35" Type="http://schemas.openxmlformats.org/officeDocument/2006/relationships/hyperlink" Target="consultantplus://offline/ref=CB56C3CFA74790E44228875DE763EA735389E799DAC813181EEBC7854A2753CCC7AA8D63B60D3Dk3I" TargetMode="External" /><Relationship Id="rId36" Type="http://schemas.openxmlformats.org/officeDocument/2006/relationships/hyperlink" Target="consultantplus://offline/ref=CB56C3CFA74790E44228875DE763EA735389E799DAC813181EEBC7854A2753CCC7AA8D65B00F3DkCI" TargetMode="Externa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5F3A2E69AEE4E4BE6C3BF5EFE9F16F86C2B7779B57073A00EB6D775E3D6E3246159E0C645173C3F64A06AD7D5CB367C77DCA1FCB2EDB2426dFcCI" TargetMode="External" /><Relationship Id="rId5" Type="http://schemas.openxmlformats.org/officeDocument/2006/relationships/hyperlink" Target="consultantplus://offline/ref=5F3A2E69AEE4E4BE6C3BF5EFE9F16F86C3BB709E57053A00EB6D775E3D6E3246159E0C625775C0FE1E5CBD7915E56ADA7DD001CD30DBd2c5I" TargetMode="External" /><Relationship Id="rId6" Type="http://schemas.openxmlformats.org/officeDocument/2006/relationships/hyperlink" Target="consultantplus://offline/ref=5F3A2E69AEE4E4BE6C3BF5EFE9F16F86C3BE759E51023A00EB6D775E3D6E3246159E0C645173C5F74806AD7D5CB367C77DCA1FCB2EDB2426dFcCI" TargetMode="External" /><Relationship Id="rId7" Type="http://schemas.openxmlformats.org/officeDocument/2006/relationships/hyperlink" Target="consultantplus://offline/ref=5F3A2E69AEE4E4BE6C3BF5EFE9F16F86C3BE759E51023A00EB6D775E3D6E3246159E0C67537891A40E58F42F18F86AC063D61FCDd3c1I" TargetMode="External" /><Relationship Id="rId8" Type="http://schemas.openxmlformats.org/officeDocument/2006/relationships/hyperlink" Target="consultantplus://offline/ref=5F3A2E69AEE4E4BE6C3BF5EFE9F16F86C3BE759E51023A00EB6D775E3D6E3246079E54685273DBF54E13FB2C1AdEc7I" TargetMode="External" /><Relationship Id="rId9" Type="http://schemas.openxmlformats.org/officeDocument/2006/relationships/hyperlink" Target="consultantplus://offline/ref=5F3A2E69AEE4E4BE6C3BF5EFE9F16F86C3BC729552043A00EB6D775E3D6E3246079E54685273DBF54E13FB2C1AdE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