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2AB" w:rsidP="00EA42D7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5-86/2022</w:t>
      </w:r>
    </w:p>
    <w:p w:rsidR="003C62AB" w:rsidP="00EA42D7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0095-01-2022-000253-89</w:t>
      </w:r>
    </w:p>
    <w:p w:rsidR="003C62AB" w:rsidP="00EA42D7">
      <w:pPr>
        <w:pStyle w:val="Title"/>
        <w:jc w:val="right"/>
        <w:outlineLvl w:val="0"/>
        <w:rPr>
          <w:b w:val="0"/>
          <w:spacing w:val="-16"/>
          <w:sz w:val="28"/>
          <w:szCs w:val="28"/>
        </w:rPr>
      </w:pPr>
    </w:p>
    <w:p w:rsidR="003C62AB" w:rsidP="00EA42D7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3C62AB" w:rsidP="00EA42D7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3C62AB" w:rsidP="00EA42D7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        7 февраля 2022 года                                                                           г. Бугульма</w:t>
      </w:r>
    </w:p>
    <w:p w:rsidR="003C62AB" w:rsidP="00EA42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при секретаре </w:t>
      </w:r>
      <w:r>
        <w:rPr>
          <w:sz w:val="28"/>
          <w:szCs w:val="28"/>
        </w:rPr>
        <w:t>Шайхутдиновой</w:t>
      </w:r>
      <w:r>
        <w:rPr>
          <w:sz w:val="28"/>
          <w:szCs w:val="28"/>
        </w:rPr>
        <w:t xml:space="preserve"> Н.Г., с участием помощника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городского прокурора Камалова А.А., по адресу: Республика Татарстан, г. Бугульма, ул. Ленина, д.18А, рассмотрев дело об административном правонарушении, предусмотренном частью 2 статьи 13.27 Кодекса Российской Федерации об административных правонарушениях (далее - КоАП РФ) в отношении главы муниципального образования </w:t>
      </w:r>
      <w:r>
        <w:rPr>
          <w:sz w:val="28"/>
          <w:szCs w:val="28"/>
        </w:rPr>
        <w:t>Новоалександровское</w:t>
      </w:r>
      <w:r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Татарстан, руководителя исполнительного комитета </w:t>
      </w:r>
      <w:r>
        <w:rPr>
          <w:sz w:val="28"/>
          <w:szCs w:val="28"/>
        </w:rPr>
        <w:t>Гирфановой</w:t>
      </w:r>
      <w:r>
        <w:rPr>
          <w:sz w:val="28"/>
          <w:szCs w:val="28"/>
        </w:rPr>
        <w:t xml:space="preserve"> </w:t>
      </w:r>
      <w:r w:rsidR="00B842DB">
        <w:rPr>
          <w:sz w:val="28"/>
          <w:szCs w:val="28"/>
        </w:rPr>
        <w:t>.</w:t>
      </w:r>
      <w:r w:rsidR="00B842DB">
        <w:rPr>
          <w:sz w:val="28"/>
          <w:szCs w:val="28"/>
        </w:rPr>
        <w:t>Г.</w:t>
      </w:r>
      <w:r>
        <w:rPr>
          <w:sz w:val="28"/>
          <w:szCs w:val="28"/>
        </w:rPr>
        <w:t xml:space="preserve">, </w:t>
      </w:r>
      <w:r w:rsidR="00B842DB">
        <w:rPr>
          <w:sz w:val="28"/>
          <w:szCs w:val="28"/>
        </w:rPr>
        <w:t>******</w:t>
      </w:r>
      <w:r>
        <w:rPr>
          <w:sz w:val="28"/>
          <w:szCs w:val="28"/>
        </w:rPr>
        <w:t>,</w:t>
      </w:r>
    </w:p>
    <w:p w:rsidR="003C62AB" w:rsidP="008751BE">
      <w:pPr>
        <w:ind w:firstLine="567"/>
        <w:jc w:val="center"/>
        <w:rPr>
          <w:bCs/>
          <w:sz w:val="28"/>
          <w:szCs w:val="28"/>
        </w:rPr>
      </w:pPr>
    </w:p>
    <w:p w:rsidR="003C62AB" w:rsidP="008751BE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 С Т А Н О В И Л:</w:t>
      </w:r>
    </w:p>
    <w:p w:rsidR="003C62AB" w:rsidP="00EA42D7">
      <w:pPr>
        <w:ind w:firstLine="540"/>
        <w:jc w:val="center"/>
        <w:rPr>
          <w:bCs/>
          <w:sz w:val="28"/>
          <w:szCs w:val="28"/>
        </w:rPr>
      </w:pPr>
    </w:p>
    <w:p w:rsidR="003C62AB" w:rsidP="006F3F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27 января 2022 года в ходе проведенной </w:t>
      </w:r>
      <w:r>
        <w:rPr>
          <w:sz w:val="28"/>
          <w:szCs w:val="28"/>
        </w:rPr>
        <w:t>Бугульминской</w:t>
      </w:r>
      <w:r>
        <w:rPr>
          <w:sz w:val="28"/>
          <w:szCs w:val="28"/>
        </w:rPr>
        <w:t xml:space="preserve"> городской прокуратурой проверки по исполнению требований законодательства об обеспечении доступа к информации о деятельности органов местного самоуправления и законодательства о развитии малого и среднего предпринимательства в Российской Федерации было обнаружено, что  в нарушение требований пункта 1 статьи 8 Федерального закона от 27 июля 2006 года №149-ФЗ «Об информации, информационных технологиях и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защите информации», статей 6,10,13,14,25 Федерального закона от 9 февраля 2009 года №8-ФЗ «Об обеспечении доступа к информации о деятельности государственных органов и органов местного самоуправления», статьи 19 Федерального закона от 24 июля 2007 года №209-ФЗ «О развитии малого и среднего предпринимательства в Российской Федерации» глава</w:t>
      </w:r>
      <w:r w:rsidRPr="00E51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Новоалександровского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Татарстан, руководитель исполнительного комитета </w:t>
      </w:r>
      <w:r>
        <w:rPr>
          <w:sz w:val="28"/>
          <w:szCs w:val="28"/>
        </w:rPr>
        <w:t>Гирфанова</w:t>
      </w:r>
      <w:r>
        <w:rPr>
          <w:sz w:val="28"/>
          <w:szCs w:val="28"/>
        </w:rPr>
        <w:t xml:space="preserve"> Е.Г., являясь лицом, ответственным за обеспечение осуществления муниципальным образованием </w:t>
      </w:r>
      <w:r>
        <w:rPr>
          <w:sz w:val="28"/>
          <w:szCs w:val="28"/>
        </w:rPr>
        <w:t>Новоалександровское</w:t>
      </w:r>
      <w:r>
        <w:rPr>
          <w:sz w:val="28"/>
          <w:szCs w:val="28"/>
        </w:rPr>
        <w:t xml:space="preserve"> сельское поселение своих полномочий по решению вопросов местного значения,  по состоянию на 27 января 2022 года не организовала размещение в сети «Интернет» на официальном сайте </w:t>
      </w:r>
      <w:r w:rsidRPr="00D2013D">
        <w:rPr>
          <w:sz w:val="28"/>
          <w:szCs w:val="28"/>
        </w:rPr>
        <w:t xml:space="preserve">муниципального образования по адрес  </w:t>
      </w:r>
      <w:hyperlink r:id="rId4" w:history="1">
        <w:r w:rsidRPr="00867D05">
          <w:rPr>
            <w:rStyle w:val="Hyperlink"/>
            <w:sz w:val="28"/>
            <w:szCs w:val="28"/>
            <w:u w:val="none"/>
            <w:lang w:val="en-US"/>
          </w:rPr>
          <w:t>http</w:t>
        </w:r>
        <w:r w:rsidRPr="00867D05">
          <w:rPr>
            <w:rStyle w:val="Hyperlink"/>
            <w:sz w:val="28"/>
            <w:szCs w:val="28"/>
            <w:u w:val="none"/>
          </w:rPr>
          <w:t>://</w:t>
        </w:r>
        <w:r w:rsidRPr="00867D05">
          <w:rPr>
            <w:rStyle w:val="Hyperlink"/>
            <w:sz w:val="28"/>
            <w:szCs w:val="28"/>
            <w:u w:val="none"/>
            <w:lang w:val="en-US"/>
          </w:rPr>
          <w:t>bugulma</w:t>
        </w:r>
        <w:r w:rsidRPr="00867D05">
          <w:rPr>
            <w:rStyle w:val="Hyperlink"/>
            <w:sz w:val="28"/>
            <w:szCs w:val="28"/>
            <w:u w:val="none"/>
          </w:rPr>
          <w:t>.</w:t>
        </w:r>
        <w:r w:rsidRPr="00867D05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867D05">
          <w:rPr>
            <w:rStyle w:val="Hyperlink"/>
            <w:sz w:val="28"/>
            <w:szCs w:val="28"/>
            <w:u w:val="none"/>
          </w:rPr>
          <w:t>.</w:t>
        </w:r>
        <w:r w:rsidRPr="00867D05">
          <w:rPr>
            <w:rStyle w:val="Hyperlink"/>
            <w:sz w:val="28"/>
            <w:szCs w:val="28"/>
            <w:u w:val="none"/>
            <w:lang w:val="en-US"/>
          </w:rPr>
          <w:t>ru</w:t>
        </w:r>
        <w:r w:rsidRPr="00867D05">
          <w:rPr>
            <w:rStyle w:val="Hyperlink"/>
            <w:sz w:val="28"/>
            <w:szCs w:val="28"/>
            <w:u w:val="none"/>
          </w:rPr>
          <w:t>/</w:t>
        </w:r>
        <w:r w:rsidRPr="00867D05">
          <w:rPr>
            <w:rStyle w:val="Hyperlink"/>
            <w:sz w:val="28"/>
            <w:szCs w:val="28"/>
            <w:u w:val="none"/>
            <w:lang w:val="en-US"/>
          </w:rPr>
          <w:t>rus</w:t>
        </w:r>
        <w:r w:rsidRPr="00867D05">
          <w:rPr>
            <w:rStyle w:val="Hyperlink"/>
            <w:sz w:val="28"/>
            <w:szCs w:val="28"/>
            <w:u w:val="none"/>
          </w:rPr>
          <w:t>/</w:t>
        </w:r>
        <w:r w:rsidRPr="00867D05">
          <w:rPr>
            <w:rStyle w:val="Hyperlink"/>
            <w:sz w:val="28"/>
            <w:szCs w:val="28"/>
            <w:u w:val="none"/>
            <w:lang w:val="en-US"/>
          </w:rPr>
          <w:t>novoaleksandrovskoye</w:t>
        </w:r>
        <w:r w:rsidRPr="00867D05">
          <w:rPr>
            <w:rStyle w:val="Hyperlink"/>
            <w:sz w:val="28"/>
            <w:szCs w:val="28"/>
            <w:u w:val="none"/>
          </w:rPr>
          <w:t>.</w:t>
        </w:r>
        <w:r w:rsidRPr="00867D05">
          <w:rPr>
            <w:rStyle w:val="Hyperlink"/>
            <w:sz w:val="28"/>
            <w:szCs w:val="28"/>
            <w:u w:val="none"/>
            <w:lang w:val="en-US"/>
          </w:rPr>
          <w:t>htm</w:t>
        </w:r>
      </w:hyperlink>
      <w:r>
        <w:rPr>
          <w:sz w:val="28"/>
          <w:szCs w:val="28"/>
        </w:rPr>
        <w:t xml:space="preserve"> обязательной для размещения информации,  в том числе о количестве субъектов малого и среднего предпринимательства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об объявленных конкурсах на оказание финансовой поддержки субъектам малого и среднего предпринимательства и </w:t>
      </w:r>
      <w:r>
        <w:rPr>
          <w:sz w:val="28"/>
          <w:szCs w:val="28"/>
        </w:rPr>
        <w:t>организациям, образующим инфраструктуру поддержки, а также иной необходимой для развития субъектов малого и среднего предпринимательства информации.</w:t>
      </w:r>
    </w:p>
    <w:p w:rsidR="003C62AB" w:rsidRPr="00765EDE" w:rsidP="000E51E8">
      <w:pPr>
        <w:pStyle w:val="210"/>
        <w:shd w:val="clear" w:color="auto" w:fill="auto"/>
        <w:spacing w:line="240" w:lineRule="auto"/>
        <w:ind w:right="60" w:firstLine="567"/>
        <w:rPr>
          <w:sz w:val="28"/>
          <w:szCs w:val="28"/>
        </w:rPr>
      </w:pPr>
      <w:r w:rsidRPr="00765EDE">
        <w:rPr>
          <w:sz w:val="28"/>
          <w:szCs w:val="28"/>
        </w:rPr>
        <w:t xml:space="preserve">На судебное заседание </w:t>
      </w:r>
      <w:r>
        <w:rPr>
          <w:sz w:val="28"/>
          <w:szCs w:val="28"/>
        </w:rPr>
        <w:t xml:space="preserve">Гирфанова Е.Г. </w:t>
      </w:r>
      <w:r w:rsidRPr="00765EDE">
        <w:rPr>
          <w:sz w:val="28"/>
          <w:szCs w:val="28"/>
        </w:rPr>
        <w:t>не явил</w:t>
      </w:r>
      <w:r>
        <w:rPr>
          <w:sz w:val="28"/>
          <w:szCs w:val="28"/>
        </w:rPr>
        <w:t>ась</w:t>
      </w:r>
      <w:r w:rsidRPr="00765EDE">
        <w:rPr>
          <w:sz w:val="28"/>
          <w:szCs w:val="28"/>
        </w:rPr>
        <w:t>, о дне и времени рассмотрения дела извещен</w:t>
      </w:r>
      <w:r>
        <w:rPr>
          <w:sz w:val="28"/>
          <w:szCs w:val="28"/>
        </w:rPr>
        <w:t>а</w:t>
      </w:r>
      <w:r w:rsidRPr="00765EDE">
        <w:rPr>
          <w:sz w:val="28"/>
          <w:szCs w:val="28"/>
        </w:rPr>
        <w:t>, ходатайств об отложении рассмотрения дела в суд не поступило.</w:t>
      </w:r>
    </w:p>
    <w:p w:rsidR="003C62AB" w:rsidRPr="00765EDE" w:rsidP="000E51E8">
      <w:pPr>
        <w:spacing w:line="256" w:lineRule="auto"/>
        <w:ind w:right="60" w:firstLine="624"/>
        <w:jc w:val="both"/>
        <w:rPr>
          <w:sz w:val="28"/>
          <w:szCs w:val="28"/>
        </w:rPr>
      </w:pPr>
      <w:r w:rsidRPr="00765ED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765EDE">
        <w:rPr>
          <w:sz w:val="28"/>
          <w:szCs w:val="28"/>
        </w:rPr>
        <w:t>.</w:t>
      </w:r>
    </w:p>
    <w:p w:rsidR="003C62AB" w:rsidRPr="00765EDE" w:rsidP="000E51E8">
      <w:pPr>
        <w:ind w:right="60" w:firstLine="539"/>
        <w:jc w:val="both"/>
        <w:rPr>
          <w:sz w:val="28"/>
          <w:szCs w:val="28"/>
        </w:rPr>
      </w:pPr>
      <w:r w:rsidRPr="00765EDE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3C62AB" w:rsidRPr="000E51E8" w:rsidP="000E51E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E51E8">
        <w:rPr>
          <w:sz w:val="28"/>
          <w:szCs w:val="28"/>
        </w:rPr>
        <w:t xml:space="preserve">Помощник </w:t>
      </w:r>
      <w:r w:rsidRPr="000E51E8">
        <w:rPr>
          <w:sz w:val="28"/>
          <w:szCs w:val="28"/>
        </w:rPr>
        <w:t>Бугульминского</w:t>
      </w:r>
      <w:r w:rsidRPr="000E51E8">
        <w:rPr>
          <w:sz w:val="28"/>
          <w:szCs w:val="28"/>
        </w:rPr>
        <w:t xml:space="preserve"> городского прокурора Камалов А.А. в судебном заседании просил привлечь </w:t>
      </w:r>
      <w:r>
        <w:rPr>
          <w:sz w:val="28"/>
          <w:szCs w:val="28"/>
        </w:rPr>
        <w:t>Гирфанову</w:t>
      </w:r>
      <w:r>
        <w:rPr>
          <w:sz w:val="28"/>
          <w:szCs w:val="28"/>
        </w:rPr>
        <w:t xml:space="preserve"> Е.Г.</w:t>
      </w:r>
      <w:r w:rsidRPr="000E51E8">
        <w:rPr>
          <w:sz w:val="28"/>
          <w:szCs w:val="28"/>
        </w:rPr>
        <w:t xml:space="preserve"> к административной ответственности по части 2 статьи 13.27 КоАП РФ, считая е</w:t>
      </w:r>
      <w:r>
        <w:rPr>
          <w:sz w:val="28"/>
          <w:szCs w:val="28"/>
        </w:rPr>
        <w:t>е</w:t>
      </w:r>
      <w:r w:rsidRPr="000E51E8">
        <w:rPr>
          <w:sz w:val="28"/>
          <w:szCs w:val="28"/>
        </w:rPr>
        <w:t xml:space="preserve"> вину доказанной материалами дела и назначить наказание в минимальном размере, предусмотренном санкцией части 2 статьи 13.27 КоАП РФ.</w:t>
      </w:r>
    </w:p>
    <w:p w:rsidR="003C62AB" w:rsidP="004E6E4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51E8">
        <w:rPr>
          <w:sz w:val="28"/>
          <w:szCs w:val="28"/>
        </w:rPr>
        <w:t xml:space="preserve">          Согласно части 2 статьи 13.27 КоАП РФ </w:t>
      </w:r>
      <w:r w:rsidRPr="000E51E8">
        <w:rPr>
          <w:sz w:val="28"/>
          <w:szCs w:val="28"/>
        </w:rPr>
        <w:t>неразмещение</w:t>
      </w:r>
      <w:r>
        <w:rPr>
          <w:sz w:val="28"/>
          <w:szCs w:val="28"/>
        </w:rPr>
        <w:t xml:space="preserve"> в сети "Интернет"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"Интернет" установлена федеральным законом, влечет наложение административного штрафа на должностных лиц в размере от трех тысяч до пяти тысяч рублей.</w:t>
      </w:r>
    </w:p>
    <w:p w:rsidR="003C62AB" w:rsidP="00A93F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В соответствии с частями 1-3 статьи 10 </w:t>
      </w:r>
      <w:r w:rsidRPr="00BB3B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B3B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3B8C">
        <w:rPr>
          <w:sz w:val="28"/>
          <w:szCs w:val="28"/>
        </w:rPr>
        <w:t xml:space="preserve"> от 9</w:t>
      </w:r>
      <w:r>
        <w:rPr>
          <w:sz w:val="28"/>
          <w:szCs w:val="28"/>
        </w:rPr>
        <w:t xml:space="preserve"> февраля </w:t>
      </w:r>
      <w:r w:rsidRPr="00BB3B8C">
        <w:rPr>
          <w:sz w:val="28"/>
          <w:szCs w:val="28"/>
        </w:rPr>
        <w:t>2009</w:t>
      </w:r>
      <w:r>
        <w:rPr>
          <w:sz w:val="28"/>
          <w:szCs w:val="28"/>
        </w:rPr>
        <w:t xml:space="preserve"> г.</w:t>
      </w:r>
      <w:r w:rsidRPr="00BB3B8C">
        <w:rPr>
          <w:sz w:val="28"/>
          <w:szCs w:val="28"/>
        </w:rPr>
        <w:t xml:space="preserve"> N 8-ФЗ "Об обеспечении доступа к информации о деятельности государственных органов и органов местного самоуправления"</w:t>
      </w:r>
      <w:r>
        <w:rPr>
          <w:sz w:val="28"/>
          <w:szCs w:val="28"/>
        </w:rPr>
        <w:t xml:space="preserve"> государственные органы, органы местного самоуправления для размещения информации о своей деятельности используют сеть "Интернет", в которой создают официальные сайты с указанием адресов электронной почты, по которым пользователем информацией может быть направлен</w:t>
      </w:r>
      <w:r>
        <w:rPr>
          <w:sz w:val="28"/>
          <w:szCs w:val="28"/>
        </w:rPr>
        <w:t xml:space="preserve"> запрос и получена запрашиваемая информация. В случае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если орган местного самоуправления не имеет возможности размещать информацию о своей деятельности в сети "Интернет", указанная информация может размещаться на официальном сайте субъекта Российской Федерации, в границах которого находится соответствующее муниципальное образование. Информация о деятельности органов местного самоуправления поселений, входящих в муниципальный район, может размещаться на официальном сайте этого муниципального района.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делением. В целях обеспечения права неограниченного круга лиц на доступ к информации, указанной в </w:t>
      </w:r>
      <w:hyperlink w:anchor="Par0" w:history="1">
        <w:r>
          <w:rPr>
            <w:color w:val="0000FF"/>
            <w:sz w:val="28"/>
            <w:szCs w:val="28"/>
          </w:rPr>
          <w:t>части 1</w:t>
        </w:r>
      </w:hyperlink>
      <w:r>
        <w:rPr>
          <w:sz w:val="28"/>
          <w:szCs w:val="28"/>
        </w:rPr>
        <w:t xml:space="preserve"> настоящей статьи, в местах, доступных для пользователей информацией (в помещениях государственных органов, органов местного самоуправления, государственных и муниципальных библиотек, </w:t>
      </w:r>
      <w:r>
        <w:rPr>
          <w:sz w:val="28"/>
          <w:szCs w:val="28"/>
        </w:rPr>
        <w:t xml:space="preserve">других доступных для посещения местах), создаются пункты подключения к сети "Интернет". В целях обеспечения права пользователей информацией на доступ к информации, указанной в </w:t>
      </w:r>
      <w:hyperlink w:anchor="Par0" w:history="1">
        <w:r>
          <w:rPr>
            <w:color w:val="0000FF"/>
            <w:sz w:val="28"/>
            <w:szCs w:val="28"/>
          </w:rPr>
          <w:t>части 1</w:t>
        </w:r>
      </w:hyperlink>
      <w:r>
        <w:rPr>
          <w:sz w:val="28"/>
          <w:szCs w:val="28"/>
        </w:rPr>
        <w:t xml:space="preserve"> настоящей статьи, государственные органы, органы местного самоуправления принимают меры по защите этой информации в соответствии с </w:t>
      </w:r>
      <w:hyperlink r:id="rId5" w:history="1">
        <w:r>
          <w:rPr>
            <w:color w:val="0000FF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3C62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r:id="rId6" w:history="1">
        <w:r>
          <w:rPr>
            <w:color w:val="0000FF"/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 закреплены полномочия органов местного самоуправления по вопросам развития малого и среднего предпринимательства, к которым относится создание условий для развития малого и среднего предпринимательства.</w:t>
      </w:r>
    </w:p>
    <w:p w:rsidR="003C62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7" w:history="1">
        <w:r>
          <w:rPr>
            <w:color w:val="0000FF"/>
            <w:sz w:val="28"/>
            <w:szCs w:val="28"/>
          </w:rPr>
          <w:t>статье 16</w:t>
        </w:r>
      </w:hyperlink>
      <w:r>
        <w:rPr>
          <w:sz w:val="28"/>
          <w:szCs w:val="28"/>
        </w:rPr>
        <w:t xml:space="preserve"> указанного Федерального закона определены формы, условия и порядок поддержки субъектов малого и среднего предпринимательства.</w:t>
      </w:r>
    </w:p>
    <w:p w:rsidR="003C62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8" w:history="1">
        <w:r>
          <w:rPr>
            <w:color w:val="0000FF"/>
            <w:sz w:val="28"/>
            <w:szCs w:val="28"/>
          </w:rPr>
          <w:t>статьи 19</w:t>
        </w:r>
      </w:hyperlink>
      <w:r>
        <w:rPr>
          <w:sz w:val="28"/>
          <w:szCs w:val="28"/>
        </w:rPr>
        <w:t xml:space="preserve"> Федерального закона от 24 июля 2007 г. N 209-ФЗ "О развитии малого и среднего предпринимательства в Российской Федерации"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</w:t>
      </w:r>
      <w:r>
        <w:rPr>
          <w:sz w:val="28"/>
          <w:szCs w:val="28"/>
        </w:rPr>
        <w:t xml:space="preserve"> поддержки 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3C62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информацией.</w:t>
      </w:r>
    </w:p>
    <w:p w:rsidR="003C62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Информация, указанная в </w:t>
      </w:r>
      <w:hyperlink r:id="rId9" w:history="1">
        <w:r>
          <w:rPr>
            <w:color w:val="0000FF"/>
            <w:sz w:val="28"/>
            <w:szCs w:val="28"/>
          </w:rPr>
          <w:t>части 2 статьи 19</w:t>
        </w:r>
      </w:hyperlink>
      <w:r>
        <w:rPr>
          <w:sz w:val="28"/>
          <w:szCs w:val="28"/>
        </w:rPr>
        <w:t xml:space="preserve"> является общедоступной и размещается в сети "Интернет"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 (или) созданных указанными органами официальных сайтах информационной поддержки субъектов малого и среднего предпринимательства в</w:t>
      </w:r>
      <w:r>
        <w:rPr>
          <w:sz w:val="28"/>
          <w:szCs w:val="28"/>
        </w:rPr>
        <w:t xml:space="preserve"> сети "Интернет".</w:t>
      </w:r>
    </w:p>
    <w:p w:rsidR="003C62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анализа приведенных выше положений Федерального </w:t>
      </w:r>
      <w:hyperlink r:id="rId10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 июля 2007 г. N 209-ФЗ "О развитии малого и среднего предпринимательства в Российской Федерации", Федерального </w:t>
      </w:r>
      <w:hyperlink r:id="rId11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06 октября 2003 г. N 131-ФЗ "Об общих принципах организации местного самоуправления в Российской Федерации" и Федерального </w:t>
      </w:r>
      <w:hyperlink r:id="rId12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09 февраля 2009 г. N 8-ФЗ "Об обеспечении доступа к информации о деятельности государственных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и органов местного самоуправления" следует, что обязанность по опубликованию и размещению на официальном сайте органа местного самоуправления в сети Интернет информации указанной в </w:t>
      </w:r>
      <w:hyperlink r:id="rId8" w:history="1">
        <w:r>
          <w:rPr>
            <w:color w:val="0000FF"/>
            <w:sz w:val="28"/>
            <w:szCs w:val="28"/>
          </w:rPr>
          <w:t>статьи 19</w:t>
        </w:r>
      </w:hyperlink>
      <w:r>
        <w:rPr>
          <w:sz w:val="28"/>
          <w:szCs w:val="28"/>
        </w:rPr>
        <w:t xml:space="preserve"> Федерального закона от 24 июля </w:t>
      </w:r>
      <w:r>
        <w:rPr>
          <w:sz w:val="28"/>
          <w:szCs w:val="28"/>
        </w:rPr>
        <w:t>2007 г. N 209-ФЗ "О развитии малого и среднего предпринимательства в Российской Федерации" возложена на органы местного самоуправления, а невыполнение вышеуказанных требований закона нарушает право субъектов малого и среднего</w:t>
      </w:r>
      <w:r>
        <w:rPr>
          <w:sz w:val="28"/>
          <w:szCs w:val="28"/>
        </w:rPr>
        <w:t xml:space="preserve"> предпринимательства на оказание информационной поддержки, а также права и законные интересы неопределенного круга лиц на получение предусмотренной законом информации.</w:t>
      </w:r>
    </w:p>
    <w:p w:rsidR="003C62AB" w:rsidP="009073F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прокуратурой г. Бугульмы проведена проверка соблюдения должностных лиц муниципального образования </w:t>
      </w:r>
      <w:r>
        <w:rPr>
          <w:sz w:val="28"/>
          <w:szCs w:val="28"/>
        </w:rPr>
        <w:t>Новоалександровское</w:t>
      </w:r>
      <w:r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 законодательства о деятельности органов местного самоуправления и о развитии малого и среднего предпринимательства, по результатам которой в деятельности администрации указанного муниципального образования выявлены следующие нарушения требований законодательства.</w:t>
      </w:r>
    </w:p>
    <w:p w:rsidR="003C62AB" w:rsidRPr="00867D05" w:rsidP="001226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Муниципальное образование </w:t>
      </w:r>
      <w:r>
        <w:rPr>
          <w:sz w:val="28"/>
          <w:szCs w:val="28"/>
        </w:rPr>
        <w:t>Новоалександровское</w:t>
      </w:r>
      <w:r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 имеет свой официальный сайт в информационно - телекоммуникационной сети Интернет </w:t>
      </w:r>
      <w:hyperlink r:id="rId4" w:history="1">
        <w:r w:rsidRPr="00867D05">
          <w:rPr>
            <w:rStyle w:val="Hyperlink"/>
            <w:sz w:val="28"/>
            <w:szCs w:val="28"/>
            <w:u w:val="none"/>
            <w:lang w:val="en-US"/>
          </w:rPr>
          <w:t>http</w:t>
        </w:r>
        <w:r w:rsidRPr="00867D05">
          <w:rPr>
            <w:rStyle w:val="Hyperlink"/>
            <w:sz w:val="28"/>
            <w:szCs w:val="28"/>
            <w:u w:val="none"/>
          </w:rPr>
          <w:t>://</w:t>
        </w:r>
        <w:r w:rsidRPr="00867D05">
          <w:rPr>
            <w:rStyle w:val="Hyperlink"/>
            <w:sz w:val="28"/>
            <w:szCs w:val="28"/>
            <w:u w:val="none"/>
            <w:lang w:val="en-US"/>
          </w:rPr>
          <w:t>bugulma</w:t>
        </w:r>
        <w:r w:rsidRPr="00867D05">
          <w:rPr>
            <w:rStyle w:val="Hyperlink"/>
            <w:sz w:val="28"/>
            <w:szCs w:val="28"/>
            <w:u w:val="none"/>
          </w:rPr>
          <w:t>.</w:t>
        </w:r>
        <w:r w:rsidRPr="00867D05">
          <w:rPr>
            <w:rStyle w:val="Hyperlink"/>
            <w:sz w:val="28"/>
            <w:szCs w:val="28"/>
            <w:u w:val="none"/>
            <w:lang w:val="en-US"/>
          </w:rPr>
          <w:t>tatar</w:t>
        </w:r>
        <w:r w:rsidRPr="00867D05">
          <w:rPr>
            <w:rStyle w:val="Hyperlink"/>
            <w:sz w:val="28"/>
            <w:szCs w:val="28"/>
            <w:u w:val="none"/>
          </w:rPr>
          <w:t>.</w:t>
        </w:r>
        <w:r w:rsidRPr="00867D05">
          <w:rPr>
            <w:rStyle w:val="Hyperlink"/>
            <w:sz w:val="28"/>
            <w:szCs w:val="28"/>
            <w:u w:val="none"/>
            <w:lang w:val="en-US"/>
          </w:rPr>
          <w:t>ru</w:t>
        </w:r>
        <w:r w:rsidRPr="00867D05">
          <w:rPr>
            <w:rStyle w:val="Hyperlink"/>
            <w:sz w:val="28"/>
            <w:szCs w:val="28"/>
            <w:u w:val="none"/>
          </w:rPr>
          <w:t>/</w:t>
        </w:r>
        <w:r w:rsidRPr="00867D05">
          <w:rPr>
            <w:rStyle w:val="Hyperlink"/>
            <w:sz w:val="28"/>
            <w:szCs w:val="28"/>
            <w:u w:val="none"/>
            <w:lang w:val="en-US"/>
          </w:rPr>
          <w:t>rus</w:t>
        </w:r>
        <w:r w:rsidRPr="00867D05">
          <w:rPr>
            <w:rStyle w:val="Hyperlink"/>
            <w:sz w:val="28"/>
            <w:szCs w:val="28"/>
            <w:u w:val="none"/>
          </w:rPr>
          <w:t>/</w:t>
        </w:r>
        <w:r w:rsidRPr="00867D05">
          <w:rPr>
            <w:rStyle w:val="Hyperlink"/>
            <w:sz w:val="28"/>
            <w:szCs w:val="28"/>
            <w:u w:val="none"/>
            <w:lang w:val="en-US"/>
          </w:rPr>
          <w:t>novoaleksandrovskoye</w:t>
        </w:r>
        <w:r w:rsidRPr="00867D05">
          <w:rPr>
            <w:rStyle w:val="Hyperlink"/>
            <w:sz w:val="28"/>
            <w:szCs w:val="28"/>
            <w:u w:val="none"/>
          </w:rPr>
          <w:t>.</w:t>
        </w:r>
        <w:r w:rsidRPr="00867D05">
          <w:rPr>
            <w:rStyle w:val="Hyperlink"/>
            <w:sz w:val="28"/>
            <w:szCs w:val="28"/>
            <w:u w:val="none"/>
            <w:lang w:val="en-US"/>
          </w:rPr>
          <w:t>htm</w:t>
        </w:r>
      </w:hyperlink>
      <w:r w:rsidRPr="00867D05">
        <w:rPr>
          <w:sz w:val="28"/>
          <w:szCs w:val="28"/>
        </w:rPr>
        <w:t>.</w:t>
      </w:r>
    </w:p>
    <w:p w:rsidR="003C62AB" w:rsidP="00090E4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 результатам анализа сайта установлено, что</w:t>
      </w:r>
      <w:r w:rsidRPr="00122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требований частей 1-3 статьи 10 </w:t>
      </w:r>
      <w:r w:rsidRPr="00BB3B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B3B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3B8C">
        <w:rPr>
          <w:sz w:val="28"/>
          <w:szCs w:val="28"/>
        </w:rPr>
        <w:t xml:space="preserve"> N 8-ФЗ</w:t>
      </w:r>
      <w:r>
        <w:rPr>
          <w:sz w:val="28"/>
          <w:szCs w:val="28"/>
        </w:rPr>
        <w:t xml:space="preserve">, </w:t>
      </w:r>
      <w:hyperlink r:id="rId13" w:history="1">
        <w:r>
          <w:rPr>
            <w:color w:val="0000FF"/>
            <w:sz w:val="28"/>
            <w:szCs w:val="28"/>
          </w:rPr>
          <w:t>части 2 статьи 19</w:t>
        </w:r>
      </w:hyperlink>
      <w:r>
        <w:rPr>
          <w:sz w:val="28"/>
          <w:szCs w:val="28"/>
        </w:rPr>
        <w:t xml:space="preserve"> Федерального закона N 209-ФЗ не размещена информация о количестве субъектов малого и среднего предпринимательства и об их классификации по видам экономической деятельности; об организациях, образующих инфраструктуру поддержки, условиях и о порядке оказания такими организациями поддержки субъектам малого и среднего предпринимательства;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поддержки, а также иной необходимой для развития субъектов малого и среднего предпринимательства информации.</w:t>
      </w:r>
    </w:p>
    <w:p w:rsidR="003C62AB" w:rsidP="001015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Решением совета муниципального образования «</w:t>
      </w:r>
      <w:r>
        <w:rPr>
          <w:sz w:val="28"/>
          <w:szCs w:val="28"/>
        </w:rPr>
        <w:t>Новоалександровское</w:t>
      </w:r>
      <w:r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 №1 от 22 сентября 2020 года </w:t>
      </w:r>
      <w:r>
        <w:rPr>
          <w:sz w:val="28"/>
          <w:szCs w:val="28"/>
        </w:rPr>
        <w:t>Гирфанова</w:t>
      </w:r>
      <w:r>
        <w:rPr>
          <w:sz w:val="28"/>
          <w:szCs w:val="28"/>
        </w:rPr>
        <w:t xml:space="preserve"> Е.Г. избрана главой муниципального образования «</w:t>
      </w:r>
      <w:r>
        <w:rPr>
          <w:sz w:val="28"/>
          <w:szCs w:val="28"/>
        </w:rPr>
        <w:t>Новоалександровское</w:t>
      </w:r>
      <w:r>
        <w:rPr>
          <w:sz w:val="28"/>
          <w:szCs w:val="28"/>
        </w:rPr>
        <w:t xml:space="preserve"> сельское поселение»</w:t>
      </w:r>
      <w:r w:rsidRPr="00BE22D4">
        <w:rPr>
          <w:sz w:val="28"/>
          <w:szCs w:val="28"/>
        </w:rPr>
        <w:t xml:space="preserve">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Татарстан, в обязанности которого входит осуществление общего руководства деятельностью сельской администрации по решению всех вопросов, отнесенных к компетенции сельской администрации.</w:t>
      </w:r>
    </w:p>
    <w:p w:rsidR="003C62AB" w:rsidP="00F14F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Факт совершения </w:t>
      </w:r>
      <w:r>
        <w:rPr>
          <w:sz w:val="28"/>
          <w:szCs w:val="28"/>
        </w:rPr>
        <w:t>Гирфановой</w:t>
      </w:r>
      <w:r>
        <w:rPr>
          <w:sz w:val="28"/>
          <w:szCs w:val="28"/>
        </w:rPr>
        <w:t xml:space="preserve"> Е.Г. указанного административного правонарушения подтвержден собранными по делу доказательствами: постановлением о возбуждении дела об административном правонарушении от 27 января 2022 года, копией решения совета муниципального образования «Восточное сельское поселение»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  №2 от 22 сентября 2020 года, актом проверки от 27 января 2022 года с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и другими материалами дела.  </w:t>
      </w:r>
    </w:p>
    <w:p w:rsidR="003C62AB" w:rsidP="007812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Действия </w:t>
      </w:r>
      <w:r>
        <w:rPr>
          <w:sz w:val="28"/>
          <w:szCs w:val="28"/>
        </w:rPr>
        <w:t>Гирфановой</w:t>
      </w:r>
      <w:r>
        <w:rPr>
          <w:sz w:val="28"/>
          <w:szCs w:val="28"/>
        </w:rPr>
        <w:t xml:space="preserve"> Е.Г. мировой судья квалифицирует по части 2 статьи 13.27 КоАП РФ, как</w:t>
      </w:r>
      <w:r w:rsidRPr="0078124A">
        <w:rPr>
          <w:sz w:val="28"/>
          <w:szCs w:val="28"/>
        </w:rPr>
        <w:t xml:space="preserve"> </w:t>
      </w:r>
      <w:r>
        <w:rPr>
          <w:sz w:val="28"/>
          <w:szCs w:val="28"/>
        </w:rPr>
        <w:t>неразмещение</w:t>
      </w:r>
      <w:r>
        <w:rPr>
          <w:sz w:val="28"/>
          <w:szCs w:val="28"/>
        </w:rPr>
        <w:t xml:space="preserve"> в сети "Интернет" информации о </w:t>
      </w:r>
      <w:r>
        <w:rPr>
          <w:sz w:val="28"/>
          <w:szCs w:val="28"/>
        </w:rPr>
        <w:t>деятельности органов местного самоуправления в случаях, если обязанность по размещению такой информации в сети "Интернет" установлена федеральным законом.</w:t>
      </w:r>
    </w:p>
    <w:p w:rsidR="003C62AB" w:rsidP="002070A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виновной, которая в течение текущего календарного года привлекалась к административной ответственности за совершение однородного административного правонарушения, предусмотренного Главой 13 КоАП РФ, ее имущественное положение, все обстоятельства дела и считает необходимым назначить </w:t>
      </w:r>
      <w:r>
        <w:rPr>
          <w:sz w:val="28"/>
          <w:szCs w:val="28"/>
        </w:rPr>
        <w:t>Гирфановой</w:t>
      </w:r>
      <w:r>
        <w:rPr>
          <w:sz w:val="28"/>
          <w:szCs w:val="28"/>
        </w:rPr>
        <w:t xml:space="preserve"> Е.Г. наказание в виде административного штрафа в минимальном размере, предусмотренном санкцией статьи. </w:t>
      </w:r>
    </w:p>
    <w:p w:rsidR="003C62AB" w:rsidP="00EA42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вышеизложенного</w:t>
      </w:r>
      <w:r>
        <w:rPr>
          <w:sz w:val="28"/>
          <w:szCs w:val="28"/>
        </w:rPr>
        <w:t xml:space="preserve"> и руководствуясь статьями 29.9 и 29.10 КоАП РФ, мировой судья</w:t>
      </w:r>
    </w:p>
    <w:p w:rsidR="003C62AB" w:rsidP="00EA42D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 О С Т А Н О В И Л :</w:t>
      </w:r>
    </w:p>
    <w:p w:rsidR="003C62AB" w:rsidP="0078124A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3C55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главу муниципального образования </w:t>
      </w:r>
      <w:r>
        <w:rPr>
          <w:sz w:val="28"/>
          <w:szCs w:val="28"/>
        </w:rPr>
        <w:t>Новоалександровское</w:t>
      </w:r>
      <w:r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Бугульминского</w:t>
      </w:r>
      <w:r>
        <w:rPr>
          <w:sz w:val="28"/>
          <w:szCs w:val="28"/>
        </w:rPr>
        <w:t xml:space="preserve"> муниципального района Республики Татарстан, руководителя исполнительного комитета </w:t>
      </w:r>
      <w:r>
        <w:rPr>
          <w:sz w:val="28"/>
          <w:szCs w:val="28"/>
        </w:rPr>
        <w:t>Гирфанову</w:t>
      </w:r>
      <w:r>
        <w:rPr>
          <w:sz w:val="28"/>
          <w:szCs w:val="28"/>
        </w:rPr>
        <w:t xml:space="preserve"> </w:t>
      </w:r>
      <w:r w:rsidR="00B842DB">
        <w:rPr>
          <w:sz w:val="28"/>
          <w:szCs w:val="28"/>
        </w:rPr>
        <w:t>Е.Г.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частью 2 статьи 13.27 Кодекса Российской Федерации об административных правонарушениях, и назначить наказание в виде административного штрафа в размере 3000 (трех тысяч) рублей.</w:t>
      </w:r>
    </w:p>
    <w:p w:rsidR="003C62AB" w:rsidP="006829D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3C62AB" w:rsidP="006829D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sz w:val="28"/>
          <w:szCs w:val="28"/>
        </w:rPr>
        <w:t xml:space="preserve"> федеральным законодательством.</w:t>
      </w:r>
    </w:p>
    <w:p w:rsidR="003C62AB" w:rsidP="006829D2">
      <w:pPr>
        <w:pStyle w:val="BodyTextIndent2"/>
        <w:rPr>
          <w:sz w:val="28"/>
          <w:szCs w:val="28"/>
        </w:rPr>
      </w:pPr>
      <w:r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–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C62AB" w:rsidP="006829D2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3C62AB" w:rsidP="006829D2">
      <w:pPr>
        <w:ind w:left="-567" w:right="32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подпись                        </w:t>
      </w:r>
    </w:p>
    <w:p w:rsidR="003C62AB" w:rsidP="006829D2">
      <w:pPr>
        <w:ind w:right="327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3C62AB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C62AB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вступило в законную силу:</w:t>
      </w:r>
    </w:p>
    <w:p w:rsidR="003C62AB" w:rsidP="006829D2">
      <w:pPr>
        <w:ind w:left="-567" w:right="3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3C62AB" w:rsidP="004A19EB">
      <w:pPr>
        <w:jc w:val="both"/>
        <w:rPr>
          <w:bCs/>
          <w:sz w:val="24"/>
          <w:szCs w:val="24"/>
        </w:rPr>
      </w:pPr>
    </w:p>
    <w:p w:rsidR="003C62AB" w:rsidP="004A19EB">
      <w:pPr>
        <w:jc w:val="both"/>
        <w:rPr>
          <w:bCs/>
          <w:sz w:val="24"/>
          <w:szCs w:val="24"/>
        </w:rPr>
      </w:pPr>
    </w:p>
    <w:p w:rsidR="003C62AB" w:rsidRPr="003D7796" w:rsidP="004A19EB">
      <w:pPr>
        <w:jc w:val="both"/>
        <w:rPr>
          <w:bCs/>
          <w:sz w:val="24"/>
          <w:szCs w:val="24"/>
        </w:rPr>
      </w:pPr>
      <w:r w:rsidRPr="003D7796">
        <w:rPr>
          <w:bCs/>
          <w:sz w:val="24"/>
          <w:szCs w:val="24"/>
        </w:rPr>
        <w:t>РЕКВИЗИТЫ ДЛЯ УПЛАТЫ ШТРАФА:</w:t>
      </w:r>
    </w:p>
    <w:p w:rsidR="003C62AB" w:rsidRPr="00564E4D" w:rsidP="004A19EB">
      <w:pPr>
        <w:rPr>
          <w:sz w:val="24"/>
          <w:szCs w:val="24"/>
        </w:rPr>
      </w:pPr>
      <w:r>
        <w:rPr>
          <w:color w:val="000000"/>
          <w:sz w:val="24"/>
          <w:szCs w:val="24"/>
        </w:rPr>
        <w:t>*******</w:t>
      </w:r>
      <w:r w:rsidRPr="003D7796">
        <w:rPr>
          <w:rStyle w:val="label"/>
          <w:sz w:val="24"/>
          <w:szCs w:val="24"/>
        </w:rPr>
        <w:t>.</w:t>
      </w:r>
    </w:p>
    <w:p w:rsidR="003C62AB" w:rsidP="006829D2">
      <w:pPr>
        <w:ind w:left="-567" w:right="327"/>
        <w:jc w:val="both"/>
        <w:rPr>
          <w:sz w:val="28"/>
          <w:szCs w:val="28"/>
        </w:rPr>
      </w:pPr>
    </w:p>
    <w:sectPr w:rsidSect="00556FE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8E"/>
    <w:rsid w:val="000255D9"/>
    <w:rsid w:val="00027BB6"/>
    <w:rsid w:val="00043E57"/>
    <w:rsid w:val="00080B22"/>
    <w:rsid w:val="00090E48"/>
    <w:rsid w:val="000912FC"/>
    <w:rsid w:val="000C22A2"/>
    <w:rsid w:val="000D057F"/>
    <w:rsid w:val="000D0D83"/>
    <w:rsid w:val="000E51E8"/>
    <w:rsid w:val="000F1D62"/>
    <w:rsid w:val="0010153F"/>
    <w:rsid w:val="00105C5B"/>
    <w:rsid w:val="001226EC"/>
    <w:rsid w:val="00132EB8"/>
    <w:rsid w:val="0014280B"/>
    <w:rsid w:val="00153405"/>
    <w:rsid w:val="00163601"/>
    <w:rsid w:val="001A4561"/>
    <w:rsid w:val="001B4989"/>
    <w:rsid w:val="001C0AB6"/>
    <w:rsid w:val="002070A6"/>
    <w:rsid w:val="00214BDE"/>
    <w:rsid w:val="00223FA7"/>
    <w:rsid w:val="0024412E"/>
    <w:rsid w:val="002542CB"/>
    <w:rsid w:val="002646C8"/>
    <w:rsid w:val="00276DE9"/>
    <w:rsid w:val="00277CB4"/>
    <w:rsid w:val="0028188E"/>
    <w:rsid w:val="00287E1A"/>
    <w:rsid w:val="002A7D1A"/>
    <w:rsid w:val="002F150D"/>
    <w:rsid w:val="003149C2"/>
    <w:rsid w:val="0033423E"/>
    <w:rsid w:val="003429F8"/>
    <w:rsid w:val="00342B12"/>
    <w:rsid w:val="00345EDD"/>
    <w:rsid w:val="00367864"/>
    <w:rsid w:val="00386D2F"/>
    <w:rsid w:val="003A313F"/>
    <w:rsid w:val="003A693E"/>
    <w:rsid w:val="003C5585"/>
    <w:rsid w:val="003C62AB"/>
    <w:rsid w:val="003D26B0"/>
    <w:rsid w:val="003D6F3F"/>
    <w:rsid w:val="003D7796"/>
    <w:rsid w:val="003F4CB2"/>
    <w:rsid w:val="004005CD"/>
    <w:rsid w:val="0046164A"/>
    <w:rsid w:val="004627D9"/>
    <w:rsid w:val="00477437"/>
    <w:rsid w:val="0048355A"/>
    <w:rsid w:val="004A19EB"/>
    <w:rsid w:val="004D3C45"/>
    <w:rsid w:val="004E1E25"/>
    <w:rsid w:val="004E6E41"/>
    <w:rsid w:val="004E7963"/>
    <w:rsid w:val="0050480F"/>
    <w:rsid w:val="00511C92"/>
    <w:rsid w:val="00522D7F"/>
    <w:rsid w:val="00534059"/>
    <w:rsid w:val="00544211"/>
    <w:rsid w:val="00556FE5"/>
    <w:rsid w:val="005603F6"/>
    <w:rsid w:val="00562683"/>
    <w:rsid w:val="00564E4D"/>
    <w:rsid w:val="00573AF4"/>
    <w:rsid w:val="005818B6"/>
    <w:rsid w:val="00594AA2"/>
    <w:rsid w:val="005C544B"/>
    <w:rsid w:val="005D41CF"/>
    <w:rsid w:val="005E4E7A"/>
    <w:rsid w:val="005E5851"/>
    <w:rsid w:val="005E7C20"/>
    <w:rsid w:val="0060778A"/>
    <w:rsid w:val="006230A3"/>
    <w:rsid w:val="00636499"/>
    <w:rsid w:val="00642C4D"/>
    <w:rsid w:val="00644DB7"/>
    <w:rsid w:val="006829D2"/>
    <w:rsid w:val="006B4C39"/>
    <w:rsid w:val="006D367C"/>
    <w:rsid w:val="006E70B4"/>
    <w:rsid w:val="006F3FF4"/>
    <w:rsid w:val="007076D0"/>
    <w:rsid w:val="00722677"/>
    <w:rsid w:val="00750925"/>
    <w:rsid w:val="00763998"/>
    <w:rsid w:val="00765EDE"/>
    <w:rsid w:val="00775D93"/>
    <w:rsid w:val="0078124A"/>
    <w:rsid w:val="00785AF9"/>
    <w:rsid w:val="00793D42"/>
    <w:rsid w:val="007C73B4"/>
    <w:rsid w:val="00801A01"/>
    <w:rsid w:val="00816342"/>
    <w:rsid w:val="008329FF"/>
    <w:rsid w:val="0085365A"/>
    <w:rsid w:val="00862D13"/>
    <w:rsid w:val="008639FC"/>
    <w:rsid w:val="00867D05"/>
    <w:rsid w:val="008751BE"/>
    <w:rsid w:val="0087540E"/>
    <w:rsid w:val="00893DB4"/>
    <w:rsid w:val="008C266C"/>
    <w:rsid w:val="008C2C81"/>
    <w:rsid w:val="008F3AA7"/>
    <w:rsid w:val="009073F3"/>
    <w:rsid w:val="00910B8B"/>
    <w:rsid w:val="00932A91"/>
    <w:rsid w:val="00956AC3"/>
    <w:rsid w:val="00962823"/>
    <w:rsid w:val="0097437E"/>
    <w:rsid w:val="00983207"/>
    <w:rsid w:val="009911EB"/>
    <w:rsid w:val="009B177A"/>
    <w:rsid w:val="009B71B6"/>
    <w:rsid w:val="009D6019"/>
    <w:rsid w:val="009F0D8E"/>
    <w:rsid w:val="009F49AB"/>
    <w:rsid w:val="00A21DA4"/>
    <w:rsid w:val="00A32C1C"/>
    <w:rsid w:val="00A34E37"/>
    <w:rsid w:val="00A47545"/>
    <w:rsid w:val="00A522C1"/>
    <w:rsid w:val="00A7583D"/>
    <w:rsid w:val="00A76FF7"/>
    <w:rsid w:val="00A93F7B"/>
    <w:rsid w:val="00A9515B"/>
    <w:rsid w:val="00A9676D"/>
    <w:rsid w:val="00AA4DE4"/>
    <w:rsid w:val="00AC2490"/>
    <w:rsid w:val="00AD69A9"/>
    <w:rsid w:val="00B42A74"/>
    <w:rsid w:val="00B43349"/>
    <w:rsid w:val="00B813CF"/>
    <w:rsid w:val="00B842DB"/>
    <w:rsid w:val="00B95B8E"/>
    <w:rsid w:val="00BA40E3"/>
    <w:rsid w:val="00BB3B8C"/>
    <w:rsid w:val="00BD3617"/>
    <w:rsid w:val="00BD63E3"/>
    <w:rsid w:val="00BE22D4"/>
    <w:rsid w:val="00C15B74"/>
    <w:rsid w:val="00C160C0"/>
    <w:rsid w:val="00C178A0"/>
    <w:rsid w:val="00C2539A"/>
    <w:rsid w:val="00C26F93"/>
    <w:rsid w:val="00C5559F"/>
    <w:rsid w:val="00C55B94"/>
    <w:rsid w:val="00C62EFE"/>
    <w:rsid w:val="00C74C3A"/>
    <w:rsid w:val="00C7684F"/>
    <w:rsid w:val="00CA09AE"/>
    <w:rsid w:val="00CB1532"/>
    <w:rsid w:val="00CB343D"/>
    <w:rsid w:val="00CC3C2F"/>
    <w:rsid w:val="00CE4671"/>
    <w:rsid w:val="00D2013D"/>
    <w:rsid w:val="00D3137B"/>
    <w:rsid w:val="00D37450"/>
    <w:rsid w:val="00D471D2"/>
    <w:rsid w:val="00D571C0"/>
    <w:rsid w:val="00D64D7F"/>
    <w:rsid w:val="00D812E4"/>
    <w:rsid w:val="00D92527"/>
    <w:rsid w:val="00DB1A2F"/>
    <w:rsid w:val="00DD1C37"/>
    <w:rsid w:val="00DD5970"/>
    <w:rsid w:val="00DD60A4"/>
    <w:rsid w:val="00DF23FB"/>
    <w:rsid w:val="00DF406E"/>
    <w:rsid w:val="00E014C5"/>
    <w:rsid w:val="00E044B2"/>
    <w:rsid w:val="00E374D6"/>
    <w:rsid w:val="00E514D8"/>
    <w:rsid w:val="00E519DB"/>
    <w:rsid w:val="00E96219"/>
    <w:rsid w:val="00EA42D7"/>
    <w:rsid w:val="00EB7A99"/>
    <w:rsid w:val="00EC7F3D"/>
    <w:rsid w:val="00EF699F"/>
    <w:rsid w:val="00F05508"/>
    <w:rsid w:val="00F14F81"/>
    <w:rsid w:val="00F1511A"/>
    <w:rsid w:val="00F41BC0"/>
    <w:rsid w:val="00F559DE"/>
    <w:rsid w:val="00F960AF"/>
    <w:rsid w:val="00FC600C"/>
    <w:rsid w:val="00FF1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2D7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EA42D7"/>
    <w:rPr>
      <w:rFonts w:ascii="Times New Roman" w:hAnsi="Times New Roman" w:cs="Times New Roman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EA42D7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A42D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EA42D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EA42D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rsid w:val="00EA42D7"/>
    <w:pPr>
      <w:ind w:firstLine="709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EA42D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uiPriority w:val="99"/>
    <w:rsid w:val="00EA42D7"/>
    <w:rPr>
      <w:rFonts w:cs="Times New Roman"/>
    </w:rPr>
  </w:style>
  <w:style w:type="character" w:customStyle="1" w:styleId="20">
    <w:name w:val="Основной текст (2)"/>
    <w:basedOn w:val="DefaultParagraphFont"/>
    <w:uiPriority w:val="99"/>
    <w:rsid w:val="00EA42D7"/>
    <w:rPr>
      <w:rFonts w:cs="Times New Roman"/>
      <w:color w:val="000000"/>
      <w:spacing w:val="0"/>
      <w:w w:val="100"/>
      <w:position w:val="0"/>
      <w:u w:val="single"/>
      <w:shd w:val="clear" w:color="auto" w:fill="FFFFFF"/>
      <w:lang w:val="ru-RU" w:eastAsia="ru-RU"/>
    </w:rPr>
  </w:style>
  <w:style w:type="character" w:customStyle="1" w:styleId="21">
    <w:name w:val="Основной текст (2) + Полужирный"/>
    <w:basedOn w:val="DefaultParagraphFont"/>
    <w:uiPriority w:val="99"/>
    <w:rsid w:val="00EA42D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rsid w:val="00556FE5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56FE5"/>
    <w:rPr>
      <w:rFonts w:ascii="Segoe UI" w:hAnsi="Segoe UI" w:cs="Segoe UI"/>
      <w:sz w:val="18"/>
      <w:szCs w:val="18"/>
      <w:lang w:eastAsia="ru-RU"/>
    </w:rPr>
  </w:style>
  <w:style w:type="character" w:customStyle="1" w:styleId="22">
    <w:name w:val="Основной текст (2)_"/>
    <w:basedOn w:val="DefaultParagraphFont"/>
    <w:link w:val="210"/>
    <w:uiPriority w:val="99"/>
    <w:locked/>
    <w:rsid w:val="00A522C1"/>
    <w:rPr>
      <w:rFonts w:cs="Times New Roman"/>
      <w:shd w:val="clear" w:color="auto" w:fill="FFFFFF"/>
      <w:lang w:bidi="ar-SA"/>
    </w:rPr>
  </w:style>
  <w:style w:type="paragraph" w:customStyle="1" w:styleId="210">
    <w:name w:val="Основной текст (2)1"/>
    <w:basedOn w:val="Normal"/>
    <w:link w:val="22"/>
    <w:uiPriority w:val="99"/>
    <w:rsid w:val="000E51E8"/>
    <w:pPr>
      <w:widowControl w:val="0"/>
      <w:shd w:val="clear" w:color="auto" w:fill="FFFFFF"/>
      <w:spacing w:line="202" w:lineRule="exact"/>
      <w:jc w:val="both"/>
    </w:pPr>
    <w:rPr>
      <w:rFonts w:eastAsia="Calibri"/>
      <w:noProof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5975F0E44EDEF0A237D6027EF37D402C4C3720D9C8A7EE9B8EA1663FFA45A9667DDDF367AFC7875418E664FBFs8V4P" TargetMode="External" /><Relationship Id="rId11" Type="http://schemas.openxmlformats.org/officeDocument/2006/relationships/hyperlink" Target="consultantplus://offline/ref=D5975F0E44EDEF0A237D6027EF37D402C4C37208928F7EE9B8EA1663FFA45A9667DDDF367AFC7875418E664FBFs8V4P" TargetMode="External" /><Relationship Id="rId12" Type="http://schemas.openxmlformats.org/officeDocument/2006/relationships/hyperlink" Target="consultantplus://offline/ref=D5975F0E44EDEF0A237D6027EF37D402C5C8740F948D7EE9B8EA1663FFA45A9667DDDF367AFC7875418E664FBFs8V4P" TargetMode="External" /><Relationship Id="rId13" Type="http://schemas.openxmlformats.org/officeDocument/2006/relationships/hyperlink" Target="consultantplus://offline/ref=BA6D2BE1E39310176CC4F3FF331331B23AE78F7891383652D0A68A464682D2FED01A18DCB1A20CF3B20E96873C3CAFA3F0953069h9a1P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ugulma.tatar.ru/rus/novoaleksandrovskoye.htm" TargetMode="External" /><Relationship Id="rId5" Type="http://schemas.openxmlformats.org/officeDocument/2006/relationships/hyperlink" Target="consultantplus://offline/ref=DC92127255889F150BAE7859FE61230EB0C47612660F056C23D0321A887A2C6CC49CBEE1B31084CEF32CF76E4030E0ACE4F05F80F7A7A0D7TEM6M" TargetMode="External" /><Relationship Id="rId6" Type="http://schemas.openxmlformats.org/officeDocument/2006/relationships/hyperlink" Target="consultantplus://offline/ref=D5975F0E44EDEF0A237D6027EF37D402C4C3720D9C8A7EE9B8EA1663FFA45A9675DD873A7AF86774429B301EF9D3A7E00AF28B3D6172BB76s0V3P" TargetMode="External" /><Relationship Id="rId7" Type="http://schemas.openxmlformats.org/officeDocument/2006/relationships/hyperlink" Target="consultantplus://offline/ref=D5975F0E44EDEF0A237D6027EF37D402C4C3720D9C8A7EE9B8EA1663FFA45A9675DD873A7AF86770469B301EF9D3A7E00AF28B3D6172BB76s0V3P" TargetMode="External" /><Relationship Id="rId8" Type="http://schemas.openxmlformats.org/officeDocument/2006/relationships/hyperlink" Target="consultantplus://offline/ref=D5975F0E44EDEF0A237D6027EF37D402C4C3720D9C8A7EE9B8EA1663FFA45A9675DD873A7AF867734B9B301EF9D3A7E00AF28B3D6172BB76s0V3P" TargetMode="External" /><Relationship Id="rId9" Type="http://schemas.openxmlformats.org/officeDocument/2006/relationships/hyperlink" Target="consultantplus://offline/ref=D5975F0E44EDEF0A237D6027EF37D402C4C3720D9C8A7EE9B8EA1663FFA45A9675DD873A7EF3322407C5694FB998AAE210EE8B3Ds7VD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