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>
      <w:pPr>
        <w:spacing w:before="0" w:after="0" w:line="240" w:lineRule="auto"/>
        <w:ind w:left="0" w:right="0" w:firstLine="1287"/>
        <w:jc w:val="right"/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  <w:t xml:space="preserve">Дело №5-         /2022                                                 </w:t>
      </w:r>
    </w:p>
    <w:p>
      <w:pPr>
        <w:spacing w:before="0" w:after="0" w:line="240" w:lineRule="auto"/>
        <w:ind w:left="0" w:right="0" w:firstLine="0"/>
        <w:jc w:val="left"/>
        <w:rPr>
          <w:rFonts w:ascii="Times New Roman CYR" w:eastAsia="Times New Roman CYR" w:hAnsi="Times New Roman CYR" w:cs="Times New Roman CYR"/>
          <w:color w:val="auto"/>
          <w:spacing w:val="0"/>
          <w:position w:val="0"/>
          <w:sz w:val="27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  <w:t>УИД 16 ms 0093-01-2022</w:t>
      </w:r>
      <w:r>
        <w:rPr>
          <w:rFonts w:ascii="Times New Roman CYR" w:eastAsia="Times New Roman CYR" w:hAnsi="Times New Roman CYR" w:cs="Times New Roman CYR"/>
          <w:color w:val="auto"/>
          <w:spacing w:val="0"/>
          <w:position w:val="0"/>
          <w:sz w:val="27"/>
          <w:shd w:val="clear" w:color="auto" w:fill="auto"/>
        </w:rPr>
        <w:tab/>
      </w:r>
    </w:p>
    <w:p>
      <w:pPr>
        <w:spacing w:before="0" w:after="0" w:line="240" w:lineRule="auto"/>
        <w:ind w:left="0" w:right="0" w:firstLine="0"/>
        <w:jc w:val="center"/>
        <w:rPr>
          <w:rFonts w:ascii="Times New Roman CYR" w:eastAsia="Times New Roman CYR" w:hAnsi="Times New Roman CYR" w:cs="Times New Roman CYR"/>
          <w:color w:val="auto"/>
          <w:spacing w:val="0"/>
          <w:position w:val="0"/>
          <w:sz w:val="27"/>
          <w:shd w:val="clear" w:color="auto" w:fill="auto"/>
        </w:rPr>
      </w:pPr>
    </w:p>
    <w:p>
      <w:pPr>
        <w:spacing w:before="0" w:after="0" w:line="240" w:lineRule="auto"/>
        <w:ind w:left="0" w:right="0" w:firstLine="0"/>
        <w:jc w:val="center"/>
        <w:rPr>
          <w:rFonts w:ascii="Times New Roman CYR" w:eastAsia="Times New Roman CYR" w:hAnsi="Times New Roman CYR" w:cs="Times New Roman CYR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 CYR" w:eastAsia="Times New Roman CYR" w:hAnsi="Times New Roman CYR" w:cs="Times New Roman CYR"/>
          <w:color w:val="auto"/>
          <w:spacing w:val="0"/>
          <w:position w:val="0"/>
          <w:sz w:val="28"/>
          <w:shd w:val="clear" w:color="auto" w:fill="auto"/>
        </w:rPr>
        <w:t>ПОСТАНОВЛЕНИЕ</w:t>
      </w:r>
    </w:p>
    <w:p>
      <w:pPr>
        <w:spacing w:before="200" w:after="200" w:line="240" w:lineRule="auto"/>
        <w:ind w:left="0" w:right="0" w:firstLine="0"/>
        <w:jc w:val="left"/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2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июля 2022 года                                                                                     г.Бугульма РТ</w:t>
      </w:r>
    </w:p>
    <w:p>
      <w:pPr>
        <w:spacing w:before="0" w:after="0" w:line="240" w:lineRule="auto"/>
        <w:ind w:left="0" w:right="0" w:firstLine="624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Мировой судья судебного участка №1 по Бугульминскому судебному району Республики Татарстан Федотова Д.А., по адресу: Республика Татарстан,  г.Бугульма, ул. Ленина, д. 18 А, рассмотрев материалы дела об административном правонарушении, предусмотренном частью 1 статьи 7.27 Кодекса РФ об административных правонарушениях, посредством видеоконференцсвязи, в отношении Рыкова СО</w:t>
      </w:r>
    </w:p>
    <w:p>
      <w:pPr>
        <w:spacing w:before="200" w:after="200" w:line="240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У С Т А Н О В И Л :</w:t>
      </w:r>
    </w:p>
    <w:p>
      <w:pPr>
        <w:spacing w:before="0" w:after="0" w:line="240" w:lineRule="auto"/>
        <w:ind w:left="0" w:right="0" w:firstLine="624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26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июня 2022 года, в 18 часов 32 минуты, Рыков С.О., находясь в  магазине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«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»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по  ул.  , совершил хищение товара, а именно,  . с учетом НДС, причинив тем самым АО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«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»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материальный ущерб на указанную сумму.</w:t>
      </w:r>
    </w:p>
    <w:p>
      <w:pPr>
        <w:spacing w:before="0" w:after="0" w:line="240" w:lineRule="auto"/>
        <w:ind w:left="0" w:right="0" w:firstLine="624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В судебном заседании Рыков С.О. вину в совершении правонарушения признал полностью, в содеянном раскаялся. </w:t>
      </w:r>
    </w:p>
    <w:p>
      <w:pPr>
        <w:spacing w:before="0" w:after="0" w:line="240" w:lineRule="auto"/>
        <w:ind w:left="0" w:right="0" w:firstLine="624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Представитель потерпевшего   в судебное заседание не явился, о времени и месте рассмотрения дела извещен надлежаще, представил суду заявление, в котором просил дело рассмотреть без своего участия. </w:t>
      </w:r>
    </w:p>
    <w:p>
      <w:pPr>
        <w:spacing w:before="0" w:after="0" w:line="240" w:lineRule="auto"/>
        <w:ind w:left="0" w:right="0" w:firstLine="624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Выслушав лицо, привлекаемое к административной ответственности, изучив письменные материалы дела, мировой судья считает, что действия Рыкова С.О. образуют состав административного правонарушения, предусмотренного частью 1 статьи 7.27. КоАП РФ.</w:t>
      </w:r>
    </w:p>
    <w:p>
      <w:pPr>
        <w:spacing w:before="0" w:after="0" w:line="240" w:lineRule="auto"/>
        <w:ind w:left="0" w:right="0" w:firstLine="54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Согласно части 1 статьи 7.27. КоАП РФ мелкое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</w:t>
      </w:r>
      <w:hyperlink r:id="rId4" w:history="1">
        <w:r>
          <w:rPr>
            <w:rFonts w:ascii="Times New Roman" w:eastAsia="Times New Roman" w:hAnsi="Times New Roman" w:cs="Times New Roman"/>
            <w:color w:val="0000FF"/>
            <w:spacing w:val="0"/>
            <w:position w:val="0"/>
            <w:sz w:val="28"/>
            <w:u w:val="single"/>
            <w:shd w:val="clear" w:color="auto" w:fill="auto"/>
          </w:rPr>
          <w:t>частями второй</w:t>
        </w:r>
      </w:hyperlink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,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pacing w:val="0"/>
            <w:position w:val="0"/>
            <w:sz w:val="28"/>
            <w:u w:val="single"/>
            <w:shd w:val="clear" w:color="auto" w:fill="auto"/>
          </w:rPr>
          <w:t>третьей</w:t>
        </w:r>
      </w:hyperlink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и </w:t>
      </w:r>
      <w:hyperlink r:id="rId6" w:history="1">
        <w:r>
          <w:rPr>
            <w:rFonts w:ascii="Times New Roman" w:eastAsia="Times New Roman" w:hAnsi="Times New Roman" w:cs="Times New Roman"/>
            <w:color w:val="0000FF"/>
            <w:spacing w:val="0"/>
            <w:position w:val="0"/>
            <w:sz w:val="28"/>
            <w:u w:val="single"/>
            <w:shd w:val="clear" w:color="auto" w:fill="auto"/>
          </w:rPr>
          <w:t>четвертой статьи 158</w:t>
        </w:r>
      </w:hyperlink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,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статьей 158.1, </w:t>
      </w:r>
      <w:hyperlink r:id="rId7" w:history="1">
        <w:r>
          <w:rPr>
            <w:rFonts w:ascii="Times New Roman" w:eastAsia="Times New Roman" w:hAnsi="Times New Roman" w:cs="Times New Roman"/>
            <w:color w:val="0000FF"/>
            <w:spacing w:val="0"/>
            <w:position w:val="0"/>
            <w:sz w:val="28"/>
            <w:u w:val="single"/>
            <w:shd w:val="clear" w:color="auto" w:fill="auto"/>
          </w:rPr>
          <w:t>частями второй</w:t>
        </w:r>
      </w:hyperlink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, </w:t>
      </w:r>
      <w:hyperlink r:id="rId8" w:history="1">
        <w:r>
          <w:rPr>
            <w:rFonts w:ascii="Times New Roman" w:eastAsia="Times New Roman" w:hAnsi="Times New Roman" w:cs="Times New Roman"/>
            <w:color w:val="0000FF"/>
            <w:spacing w:val="0"/>
            <w:position w:val="0"/>
            <w:sz w:val="28"/>
            <w:u w:val="single"/>
            <w:shd w:val="clear" w:color="auto" w:fill="auto"/>
          </w:rPr>
          <w:t>третьей</w:t>
        </w:r>
      </w:hyperlink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и </w:t>
      </w:r>
      <w:hyperlink r:id="rId9" w:history="1">
        <w:r>
          <w:rPr>
            <w:rFonts w:ascii="Times New Roman" w:eastAsia="Times New Roman" w:hAnsi="Times New Roman" w:cs="Times New Roman"/>
            <w:color w:val="0000FF"/>
            <w:spacing w:val="0"/>
            <w:position w:val="0"/>
            <w:sz w:val="28"/>
            <w:u w:val="single"/>
            <w:shd w:val="clear" w:color="auto" w:fill="auto"/>
          </w:rPr>
          <w:t>четвертой статьи 159</w:t>
        </w:r>
      </w:hyperlink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, </w:t>
      </w:r>
      <w:hyperlink r:id="rId10" w:history="1">
        <w:r>
          <w:rPr>
            <w:rFonts w:ascii="Times New Roman" w:eastAsia="Times New Roman" w:hAnsi="Times New Roman" w:cs="Times New Roman"/>
            <w:color w:val="0000FF"/>
            <w:spacing w:val="0"/>
            <w:position w:val="0"/>
            <w:sz w:val="28"/>
            <w:u w:val="single"/>
            <w:shd w:val="clear" w:color="auto" w:fill="auto"/>
          </w:rPr>
          <w:t>частями второй</w:t>
        </w:r>
      </w:hyperlink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, </w:t>
      </w:r>
      <w:hyperlink r:id="rId11" w:history="1">
        <w:r>
          <w:rPr>
            <w:rFonts w:ascii="Times New Roman" w:eastAsia="Times New Roman" w:hAnsi="Times New Roman" w:cs="Times New Roman"/>
            <w:color w:val="0000FF"/>
            <w:spacing w:val="0"/>
            <w:position w:val="0"/>
            <w:sz w:val="28"/>
            <w:u w:val="single"/>
            <w:shd w:val="clear" w:color="auto" w:fill="auto"/>
          </w:rPr>
          <w:t>третьей</w:t>
        </w:r>
      </w:hyperlink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и </w:t>
      </w:r>
      <w:hyperlink r:id="rId12" w:history="1">
        <w:r>
          <w:rPr>
            <w:rFonts w:ascii="Times New Roman" w:eastAsia="Times New Roman" w:hAnsi="Times New Roman" w:cs="Times New Roman"/>
            <w:color w:val="0000FF"/>
            <w:spacing w:val="0"/>
            <w:position w:val="0"/>
            <w:sz w:val="28"/>
            <w:u w:val="single"/>
            <w:shd w:val="clear" w:color="auto" w:fill="auto"/>
          </w:rPr>
          <w:t>четвертой статьи 159.1</w:t>
        </w:r>
      </w:hyperlink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, </w:t>
      </w:r>
      <w:hyperlink r:id="rId13" w:history="1">
        <w:r>
          <w:rPr>
            <w:rFonts w:ascii="Times New Roman" w:eastAsia="Times New Roman" w:hAnsi="Times New Roman" w:cs="Times New Roman"/>
            <w:color w:val="0000FF"/>
            <w:spacing w:val="0"/>
            <w:position w:val="0"/>
            <w:sz w:val="28"/>
            <w:u w:val="single"/>
            <w:shd w:val="clear" w:color="auto" w:fill="auto"/>
          </w:rPr>
          <w:t>частями второй</w:t>
        </w:r>
      </w:hyperlink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, </w:t>
      </w:r>
      <w:hyperlink r:id="rId14" w:history="1">
        <w:r>
          <w:rPr>
            <w:rFonts w:ascii="Times New Roman" w:eastAsia="Times New Roman" w:hAnsi="Times New Roman" w:cs="Times New Roman"/>
            <w:color w:val="0000FF"/>
            <w:spacing w:val="0"/>
            <w:position w:val="0"/>
            <w:sz w:val="28"/>
            <w:u w:val="single"/>
            <w:shd w:val="clear" w:color="auto" w:fill="auto"/>
          </w:rPr>
          <w:t>третьей</w:t>
        </w:r>
      </w:hyperlink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и </w:t>
      </w:r>
      <w:hyperlink r:id="rId15" w:history="1">
        <w:r>
          <w:rPr>
            <w:rFonts w:ascii="Times New Roman" w:eastAsia="Times New Roman" w:hAnsi="Times New Roman" w:cs="Times New Roman"/>
            <w:color w:val="0000FF"/>
            <w:spacing w:val="0"/>
            <w:position w:val="0"/>
            <w:sz w:val="28"/>
            <w:u w:val="single"/>
            <w:shd w:val="clear" w:color="auto" w:fill="auto"/>
          </w:rPr>
          <w:t>четвертой статьи 159.2</w:t>
        </w:r>
      </w:hyperlink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, </w:t>
      </w:r>
      <w:hyperlink r:id="rId16" w:history="1">
        <w:r>
          <w:rPr>
            <w:rFonts w:ascii="Times New Roman" w:eastAsia="Times New Roman" w:hAnsi="Times New Roman" w:cs="Times New Roman"/>
            <w:color w:val="0000FF"/>
            <w:spacing w:val="0"/>
            <w:position w:val="0"/>
            <w:sz w:val="28"/>
            <w:u w:val="single"/>
            <w:shd w:val="clear" w:color="auto" w:fill="auto"/>
          </w:rPr>
          <w:t>частями второй</w:t>
        </w:r>
      </w:hyperlink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, </w:t>
      </w:r>
      <w:hyperlink r:id="rId17" w:history="1">
        <w:r>
          <w:rPr>
            <w:rFonts w:ascii="Times New Roman" w:eastAsia="Times New Roman" w:hAnsi="Times New Roman" w:cs="Times New Roman"/>
            <w:color w:val="0000FF"/>
            <w:spacing w:val="0"/>
            <w:position w:val="0"/>
            <w:sz w:val="28"/>
            <w:u w:val="single"/>
            <w:shd w:val="clear" w:color="auto" w:fill="auto"/>
          </w:rPr>
          <w:t>третьей</w:t>
        </w:r>
      </w:hyperlink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и </w:t>
      </w:r>
      <w:hyperlink r:id="rId18" w:history="1">
        <w:r>
          <w:rPr>
            <w:rFonts w:ascii="Times New Roman" w:eastAsia="Times New Roman" w:hAnsi="Times New Roman" w:cs="Times New Roman"/>
            <w:color w:val="0000FF"/>
            <w:spacing w:val="0"/>
            <w:position w:val="0"/>
            <w:sz w:val="28"/>
            <w:u w:val="single"/>
            <w:shd w:val="clear" w:color="auto" w:fill="auto"/>
          </w:rPr>
          <w:t>четвертой статьи 159.3</w:t>
        </w:r>
      </w:hyperlink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, </w:t>
      </w:r>
      <w:hyperlink r:id="rId19" w:history="1">
        <w:r>
          <w:rPr>
            <w:rFonts w:ascii="Times New Roman" w:eastAsia="Times New Roman" w:hAnsi="Times New Roman" w:cs="Times New Roman"/>
            <w:color w:val="0000FF"/>
            <w:spacing w:val="0"/>
            <w:position w:val="0"/>
            <w:sz w:val="28"/>
            <w:u w:val="single"/>
            <w:shd w:val="clear" w:color="auto" w:fill="auto"/>
          </w:rPr>
          <w:t>частями второй</w:t>
        </w:r>
      </w:hyperlink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, </w:t>
      </w:r>
      <w:hyperlink r:id="rId20" w:history="1">
        <w:r>
          <w:rPr>
            <w:rFonts w:ascii="Times New Roman" w:eastAsia="Times New Roman" w:hAnsi="Times New Roman" w:cs="Times New Roman"/>
            <w:color w:val="0000FF"/>
            <w:spacing w:val="0"/>
            <w:position w:val="0"/>
            <w:sz w:val="28"/>
            <w:u w:val="single"/>
            <w:shd w:val="clear" w:color="auto" w:fill="auto"/>
          </w:rPr>
          <w:t>третьей</w:t>
        </w:r>
      </w:hyperlink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и </w:t>
      </w:r>
      <w:hyperlink r:id="rId21" w:history="1">
        <w:r>
          <w:rPr>
            <w:rFonts w:ascii="Times New Roman" w:eastAsia="Times New Roman" w:hAnsi="Times New Roman" w:cs="Times New Roman"/>
            <w:color w:val="0000FF"/>
            <w:spacing w:val="0"/>
            <w:position w:val="0"/>
            <w:sz w:val="28"/>
            <w:u w:val="single"/>
            <w:shd w:val="clear" w:color="auto" w:fill="auto"/>
          </w:rPr>
          <w:t>четвертой статьи 159.5</w:t>
        </w:r>
      </w:hyperlink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, </w:t>
      </w:r>
      <w:hyperlink r:id="rId22" w:history="1">
        <w:r>
          <w:rPr>
            <w:rFonts w:ascii="Times New Roman" w:eastAsia="Times New Roman" w:hAnsi="Times New Roman" w:cs="Times New Roman"/>
            <w:color w:val="0000FF"/>
            <w:spacing w:val="0"/>
            <w:position w:val="0"/>
            <w:sz w:val="28"/>
            <w:u w:val="single"/>
            <w:shd w:val="clear" w:color="auto" w:fill="auto"/>
          </w:rPr>
          <w:t>частями второй</w:t>
        </w:r>
      </w:hyperlink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, </w:t>
      </w:r>
      <w:hyperlink r:id="rId23" w:history="1">
        <w:r>
          <w:rPr>
            <w:rFonts w:ascii="Times New Roman" w:eastAsia="Times New Roman" w:hAnsi="Times New Roman" w:cs="Times New Roman"/>
            <w:color w:val="0000FF"/>
            <w:spacing w:val="0"/>
            <w:position w:val="0"/>
            <w:sz w:val="28"/>
            <w:u w:val="single"/>
            <w:shd w:val="clear" w:color="auto" w:fill="auto"/>
          </w:rPr>
          <w:t>третьей</w:t>
        </w:r>
      </w:hyperlink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и </w:t>
      </w:r>
      <w:hyperlink r:id="rId24" w:history="1">
        <w:r>
          <w:rPr>
            <w:rFonts w:ascii="Times New Roman" w:eastAsia="Times New Roman" w:hAnsi="Times New Roman" w:cs="Times New Roman"/>
            <w:color w:val="0000FF"/>
            <w:spacing w:val="0"/>
            <w:position w:val="0"/>
            <w:sz w:val="28"/>
            <w:u w:val="single"/>
            <w:shd w:val="clear" w:color="auto" w:fill="auto"/>
          </w:rPr>
          <w:t>четвертой статьи 159.6</w:t>
        </w:r>
      </w:hyperlink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и </w:t>
      </w:r>
      <w:hyperlink r:id="rId25" w:history="1">
        <w:r>
          <w:rPr>
            <w:rFonts w:ascii="Times New Roman" w:eastAsia="Times New Roman" w:hAnsi="Times New Roman" w:cs="Times New Roman"/>
            <w:color w:val="0000FF"/>
            <w:spacing w:val="0"/>
            <w:position w:val="0"/>
            <w:sz w:val="28"/>
            <w:u w:val="single"/>
            <w:shd w:val="clear" w:color="auto" w:fill="auto"/>
          </w:rPr>
          <w:t>частями второй</w:t>
        </w:r>
      </w:hyperlink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и </w:t>
      </w:r>
      <w:hyperlink r:id="rId26" w:history="1">
        <w:r>
          <w:rPr>
            <w:rFonts w:ascii="Times New Roman" w:eastAsia="Times New Roman" w:hAnsi="Times New Roman" w:cs="Times New Roman"/>
            <w:color w:val="0000FF"/>
            <w:spacing w:val="0"/>
            <w:position w:val="0"/>
            <w:sz w:val="28"/>
            <w:u w:val="single"/>
            <w:shd w:val="clear" w:color="auto" w:fill="auto"/>
          </w:rPr>
          <w:t>третьей статьи 160</w:t>
        </w:r>
      </w:hyperlink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Уголовного кодекса Российской Федерации, влечет наложение административного штрафа в размере до пятикратной стоимости похищенного имущества,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 w:line="240" w:lineRule="auto"/>
        <w:ind w:left="0" w:right="0" w:firstLine="624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Вина Рыкова С.О. доказывается его собственным пояснением, а также письменными материалами дела, а именно: протоколом об административном правонарушении №1902630 от 1 июля 2022 года; заявлением специалиста по безопасности   о привлечении Рыкова С.О. к административной ответственности; письменным объяснением  .; справкой о стоимости похищенного товара; актом ревизии ТМЦ от 30 июня 2022 года; товарно-транспортной накладной от 24 мая 2022 года; рапортом полицейских ОВ ППСП  .,  .; справкой о привлечении Рыкова С.О. к административной ответственности  и другими материалами дела. </w:t>
      </w:r>
    </w:p>
    <w:p>
      <w:pPr>
        <w:spacing w:before="0" w:after="0" w:line="240" w:lineRule="auto"/>
        <w:ind w:left="0" w:right="0" w:firstLine="624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Письменные доказательства получены в соответствии с требованиями Конституции РФ и КоАП РФ.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Находя в действиях Рыкова С.О. состав административного правонарушения, предусмотренного частью 1  статьи 7.27 КоАП РФ, с учётом характера совершенного правонарушения, личности правонарушителя, который вину признал,  раскаялся, имеет малолетних детей, состояния его здоровья и здоровья его близких родственников, также ого, что за последний календарный год он привлекался к административной ответственности за совершение однородного правонарушения, однако должных выводов для себя не сделал, вновь совершив правонарушение, не трудоустроен, не имеет источника дохода, в связи с чем мировой судья полагает необходимым назначить Рыкову С.О. наказание в виде административного ареста.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На основании изложенного, руководствуясь статьями 29.9. и 29.10. КоАП РФ, мировой судья</w:t>
      </w:r>
    </w:p>
    <w:p>
      <w:pPr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</w:pPr>
    </w:p>
    <w:p>
      <w:pPr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П О С Т А Н О В И Л :</w:t>
      </w:r>
    </w:p>
    <w:p>
      <w:pPr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</w:pPr>
    </w:p>
    <w:p>
      <w:pPr>
        <w:spacing w:before="0" w:after="0" w:line="240" w:lineRule="auto"/>
        <w:ind w:left="0" w:right="-241" w:firstLine="709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признать Рыкова СО виновным в совершении административного правонарушения, предусмотренного частью 1 статьи 7.27. Кодекса РФ об административных правонарушениях, и назначить ему наказание в виде административного ареста сроком 7 (семь) суток. </w:t>
      </w:r>
    </w:p>
    <w:p>
      <w:pPr>
        <w:spacing w:before="0" w:after="0" w:line="240" w:lineRule="auto"/>
        <w:ind w:left="0" w:right="-241" w:firstLine="709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Срок  административного наказания  исчислять  с момента доставления – с 12 часов 40 минут 1 июля 2022 года.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Постановление может быть обжаловано в течение 10 суток в Бугульминский городской суд Республики Татарстан через мирового судью вынесшего постановление.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</w:pPr>
    </w:p>
    <w:p>
      <w:pPr>
        <w:spacing w:before="0" w:after="0" w:line="240" w:lineRule="auto"/>
        <w:ind w:left="426" w:right="0" w:firstLine="34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Мировой судья         подпись          Федотова Д.А.</w:t>
      </w:r>
    </w:p>
    <w:p>
      <w:pPr>
        <w:spacing w:before="0" w:after="0" w:line="240" w:lineRule="auto"/>
        <w:ind w:left="426" w:right="0" w:firstLine="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Копия верна.</w:t>
      </w:r>
    </w:p>
    <w:p>
      <w:pPr>
        <w:spacing w:before="0" w:after="0" w:line="240" w:lineRule="auto"/>
        <w:ind w:left="426" w:right="0" w:firstLine="34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Мировой судья                                  Федотова Д.А.</w:t>
      </w:r>
    </w:p>
    <w:p>
      <w:pPr>
        <w:spacing w:before="0" w:after="0" w:line="240" w:lineRule="auto"/>
        <w:ind w:left="426" w:right="0" w:firstLine="34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</w:pPr>
    </w:p>
    <w:p>
      <w:pPr>
        <w:spacing w:before="0" w:after="0" w:line="240" w:lineRule="auto"/>
        <w:ind w:left="426" w:right="0" w:firstLine="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Постановление вступило в законную силу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«____»_______________ 2022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года</w:t>
      </w:r>
    </w:p>
    <w:p>
      <w:pPr>
        <w:spacing w:before="0" w:after="0" w:line="240" w:lineRule="auto"/>
        <w:ind w:left="426" w:right="0" w:firstLine="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</w:pPr>
    </w:p>
    <w:p>
      <w:pPr>
        <w:spacing w:before="0" w:after="0" w:line="240" w:lineRule="auto"/>
        <w:ind w:left="426" w:right="0" w:firstLine="34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0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Мировой судья                                  Федотова Д.А. </w:t>
      </w:r>
    </w:p>
    <w:p>
      <w:pPr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pacing w:val="0"/>
          <w:position w:val="0"/>
          <w:sz w:val="20"/>
          <w:shd w:val="clear" w:color="auto" w:fill="auto"/>
        </w:rPr>
      </w:pPr>
    </w:p>
    <w:p>
      <w:pPr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pacing w:val="0"/>
          <w:position w:val="0"/>
          <w:sz w:val="20"/>
          <w:shd w:val="clear" w:color="auto" w:fill="auto"/>
        </w:rPr>
      </w:pPr>
    </w:p>
    <w:p>
      <w:pPr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pacing w:val="0"/>
          <w:position w:val="0"/>
          <w:sz w:val="20"/>
          <w:shd w:val="clear" w:color="auto" w:fill="auto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B79452264E9E23FFE9D0572221AB6755C30B1F193F326875DE7FFDA59D5990AA6BC4888BB3C8AFb2G" TargetMode="External" /><Relationship Id="rId11" Type="http://schemas.openxmlformats.org/officeDocument/2006/relationships/hyperlink" Target="consultantplus://offline/ref=B79452264E9E23FFE9D0572221AB6755C30B1F193F326875DE7FFDA59D5990AA6BC4888BB3C8AFbCG" TargetMode="External" /><Relationship Id="rId12" Type="http://schemas.openxmlformats.org/officeDocument/2006/relationships/hyperlink" Target="consultantplus://offline/ref=B79452264E9E23FFE9D0572221AB6755C30B1F193F326875DE7FFDA59D5990AA6BC4888BB3CBAFb4G" TargetMode="External" /><Relationship Id="rId13" Type="http://schemas.openxmlformats.org/officeDocument/2006/relationships/hyperlink" Target="consultantplus://offline/ref=B79452264E9E23FFE9D0572221AB6755C30B1F193F326875DE7FFDA59D5990AA6BC4888BB3CBAFb2G" TargetMode="External" /><Relationship Id="rId14" Type="http://schemas.openxmlformats.org/officeDocument/2006/relationships/hyperlink" Target="consultantplus://offline/ref=B79452264E9E23FFE9D0572221AB6755C30B1F193F326875DE7FFDA59D5990AA6BC4888BB3CBAFbCG" TargetMode="External" /><Relationship Id="rId15" Type="http://schemas.openxmlformats.org/officeDocument/2006/relationships/hyperlink" Target="consultantplus://offline/ref=B79452264E9E23FFE9D0572221AB6755C30B1F193F326875DE7FFDA59D5990AA6BC4888BB3CAAFb4G" TargetMode="External" /><Relationship Id="rId16" Type="http://schemas.openxmlformats.org/officeDocument/2006/relationships/hyperlink" Target="consultantplus://offline/ref=B79452264E9E23FFE9D0572221AB6755C30B1F193F326875DE7FFDA59D5990AA6BC4888BB3CAAFb3G" TargetMode="External" /><Relationship Id="rId17" Type="http://schemas.openxmlformats.org/officeDocument/2006/relationships/hyperlink" Target="consultantplus://offline/ref=B79452264E9E23FFE9D0572221AB6755C30B1F193F326875DE7FFDA59D5990AA6BC4888BB3CAAFbDG" TargetMode="External" /><Relationship Id="rId18" Type="http://schemas.openxmlformats.org/officeDocument/2006/relationships/hyperlink" Target="consultantplus://offline/ref=B79452264E9E23FFE9D0572221AB6755C30B1F193F326875DE7FFDA59D5990AA6BC4888BB3CDAFb5G" TargetMode="External" /><Relationship Id="rId19" Type="http://schemas.openxmlformats.org/officeDocument/2006/relationships/hyperlink" Target="consultantplus://offline/ref=B79452264E9E23FFE9D0572221AB6755C30B1F193F326875DE7FFDA59D5990AA6BC4888BB3CCAFb7G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B79452264E9E23FFE9D0572221AB6755C30B1F193F326875DE7FFDA59D5990AA6BC4888BB3CCAFb1G" TargetMode="External" /><Relationship Id="rId21" Type="http://schemas.openxmlformats.org/officeDocument/2006/relationships/hyperlink" Target="consultantplus://offline/ref=B79452264E9E23FFE9D0572221AB6755C30B1F193F326875DE7FFDA59D5990AA6BC4888BB3CCAFb3G" TargetMode="External" /><Relationship Id="rId22" Type="http://schemas.openxmlformats.org/officeDocument/2006/relationships/hyperlink" Target="consultantplus://offline/ref=B79452264E9E23FFE9D0572221AB6755C30B1F193F326875DE7FFDA59D5990AA6BC4888BB3CFAFb4G" TargetMode="External" /><Relationship Id="rId23" Type="http://schemas.openxmlformats.org/officeDocument/2006/relationships/hyperlink" Target="consultantplus://offline/ref=B79452264E9E23FFE9D0572221AB6755C30B1F193F326875DE7FFDA59D5990AA6BC4888BB3CFAFb6G" TargetMode="External" /><Relationship Id="rId24" Type="http://schemas.openxmlformats.org/officeDocument/2006/relationships/hyperlink" Target="consultantplus://offline/ref=B79452264E9E23FFE9D0572221AB6755C30B1F193F326875DE7FFDA59D5990AA6BC4888BB3CFAFb0G" TargetMode="External" /><Relationship Id="rId25" Type="http://schemas.openxmlformats.org/officeDocument/2006/relationships/hyperlink" Target="consultantplus://offline/ref=B79452264E9E23FFE9D0572221AB6755C30B1F193F326875DE7FFDA59D5990AA6BC4888BB1CBF3DDADbBG" TargetMode="External" /><Relationship Id="rId26" Type="http://schemas.openxmlformats.org/officeDocument/2006/relationships/hyperlink" Target="consultantplus://offline/ref=B79452264E9E23FFE9D0572221AB6755C30B1F193F326875DE7FFDA59D5990AA6BC4888BB1CBF3DDADb9G" TargetMode="External" /><Relationship Id="rId27" Type="http://schemas.openxmlformats.org/officeDocument/2006/relationships/theme" Target="theme/theme1.xml" /><Relationship Id="rId28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79452264E9E23FFE9D0572221AB6755C30B1F193F326875DE7FFDA59D5990AA6BC4888BB1CBF0D4ADbAG" TargetMode="External" /><Relationship Id="rId5" Type="http://schemas.openxmlformats.org/officeDocument/2006/relationships/hyperlink" Target="consultantplus://offline/ref=B79452264E9E23FFE9D0572221AB6755C30B1F193F326875DE7FFDA59D5990AA6BC4888BB1CAF7D8ADbBG" TargetMode="External" /><Relationship Id="rId6" Type="http://schemas.openxmlformats.org/officeDocument/2006/relationships/hyperlink" Target="consultantplus://offline/ref=B79452264E9E23FFE9D0572221AB6755C30B1F193F326875DE7FFDA59D5990AA6BC4888BB1CBF0D5ADbCG" TargetMode="External" /><Relationship Id="rId7" Type="http://schemas.openxmlformats.org/officeDocument/2006/relationships/hyperlink" Target="consultantplus://offline/ref=B79452264E9E23FFE9D0572221AB6755C30B1F193F326875DE7FFDA59D5990AA6BC4888BB1CBF3DCADbBG" TargetMode="External" /><Relationship Id="rId8" Type="http://schemas.openxmlformats.org/officeDocument/2006/relationships/hyperlink" Target="consultantplus://offline/ref=B79452264E9E23FFE9D0572221AB6755C30B1F193F326875DE7FFDA59D5990AA6BC4888BB1CBF3DCADb9G" TargetMode="External" /><Relationship Id="rId9" Type="http://schemas.openxmlformats.org/officeDocument/2006/relationships/hyperlink" Target="consultantplus://offline/ref=B79452264E9E23FFE9D0572221AB6755C30B1F193F326875DE7FFDA59D5990AA6BC4888BB3C8AFb6G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