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57B" w:rsidP="0089757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5-378/2022</w:t>
      </w:r>
    </w:p>
    <w:p w:rsidR="0089757B" w:rsidP="0089757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0093-01-2022-001824-41</w:t>
      </w:r>
    </w:p>
    <w:p w:rsidR="0089757B" w:rsidP="0089757B">
      <w:pPr>
        <w:jc w:val="right"/>
        <w:rPr>
          <w:sz w:val="16"/>
          <w:szCs w:val="16"/>
        </w:rPr>
      </w:pPr>
    </w:p>
    <w:p w:rsidR="0089757B" w:rsidP="0089757B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89757B" w:rsidP="0089757B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89757B" w:rsidP="0089757B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7 июня 2022 года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89757B" w:rsidP="0089757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</w:t>
      </w:r>
      <w:r w:rsidR="00A3037F">
        <w:rPr>
          <w:sz w:val="27"/>
          <w:szCs w:val="27"/>
        </w:rPr>
        <w:t>*</w:t>
      </w:r>
      <w:r w:rsidR="00A3037F">
        <w:rPr>
          <w:sz w:val="27"/>
          <w:szCs w:val="27"/>
        </w:rPr>
        <w:t xml:space="preserve"> </w:t>
      </w:r>
    </w:p>
    <w:p w:rsidR="0089757B" w:rsidP="0089757B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89757B" w:rsidP="0089757B">
      <w:pPr>
        <w:ind w:firstLine="624"/>
        <w:jc w:val="center"/>
        <w:rPr>
          <w:bCs/>
          <w:sz w:val="27"/>
          <w:szCs w:val="27"/>
        </w:rPr>
      </w:pPr>
    </w:p>
    <w:p w:rsidR="0089757B" w:rsidP="008975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 мая 2022 года в 12 часов 38 минут </w:t>
      </w:r>
      <w:r>
        <w:rPr>
          <w:sz w:val="27"/>
          <w:szCs w:val="27"/>
        </w:rPr>
        <w:t>Давлетшина</w:t>
      </w:r>
      <w:r>
        <w:rPr>
          <w:sz w:val="27"/>
          <w:szCs w:val="27"/>
        </w:rPr>
        <w:t xml:space="preserve"> Р.Н., находясь по адресу: </w:t>
      </w:r>
      <w:r w:rsidR="00A3037F">
        <w:rPr>
          <w:sz w:val="27"/>
          <w:szCs w:val="27"/>
        </w:rPr>
        <w:t>*</w:t>
      </w:r>
      <w:r w:rsidR="00A3037F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совершила заведомо ложный вызов специализированных служб, а именно полиции и скорой помощи, сообщив, что жалуется на скорую помощь и участкового Семенова В.Н., которые ранее по вызову не приехали.</w:t>
      </w:r>
    </w:p>
    <w:p w:rsidR="0089757B" w:rsidRPr="001222C9" w:rsidP="0089757B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9757B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9757B">
        <w:rPr>
          <w:rFonts w:ascii="Times New Roman" w:hAnsi="Times New Roman" w:cs="Times New Roman"/>
          <w:sz w:val="27"/>
          <w:szCs w:val="27"/>
        </w:rPr>
        <w:t>Давлетшина</w:t>
      </w:r>
      <w:r w:rsidRPr="0089757B">
        <w:rPr>
          <w:rFonts w:ascii="Times New Roman" w:hAnsi="Times New Roman" w:cs="Times New Roman"/>
          <w:sz w:val="27"/>
          <w:szCs w:val="27"/>
        </w:rPr>
        <w:t xml:space="preserve"> Р.Н. не явилась, судебная корреспонденция</w:t>
      </w:r>
      <w:r w:rsidRPr="001222C9">
        <w:rPr>
          <w:rFonts w:ascii="Times New Roman" w:hAnsi="Times New Roman" w:cs="Times New Roman"/>
          <w:sz w:val="27"/>
          <w:szCs w:val="27"/>
        </w:rPr>
        <w:t xml:space="preserve">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89757B" w:rsidRPr="001222C9" w:rsidP="0089757B">
      <w:pPr>
        <w:ind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9757B" w:rsidRPr="0089757B" w:rsidP="008975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изложенных обстоятельствах суд счел возможным рассмотреть дело в </w:t>
      </w:r>
      <w:r w:rsidRPr="0089757B">
        <w:rPr>
          <w:sz w:val="27"/>
          <w:szCs w:val="27"/>
        </w:rPr>
        <w:t>отсутствие лица, привлекаемого к административной ответственности.</w:t>
      </w:r>
    </w:p>
    <w:p w:rsidR="0089757B" w:rsidRPr="0089757B" w:rsidP="0089757B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9757B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89757B">
        <w:rPr>
          <w:rFonts w:ascii="Times New Roman" w:hAnsi="Times New Roman" w:cs="Times New Roman"/>
          <w:sz w:val="27"/>
          <w:szCs w:val="27"/>
        </w:rPr>
        <w:t>Давлетшиной</w:t>
      </w:r>
      <w:r w:rsidRPr="0089757B">
        <w:rPr>
          <w:rFonts w:ascii="Times New Roman" w:hAnsi="Times New Roman" w:cs="Times New Roman"/>
          <w:sz w:val="27"/>
          <w:szCs w:val="27"/>
        </w:rPr>
        <w:t xml:space="preserve"> Р.Н. образуют состав административного правонарушения, предусмотренного статьёй 19.13. КоАП РФ, согласно которой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89757B" w:rsidP="0089757B">
      <w:pPr>
        <w:ind w:firstLine="709"/>
        <w:jc w:val="both"/>
        <w:rPr>
          <w:sz w:val="27"/>
          <w:szCs w:val="27"/>
        </w:rPr>
      </w:pPr>
      <w:r w:rsidRPr="0089757B">
        <w:rPr>
          <w:sz w:val="27"/>
          <w:szCs w:val="27"/>
        </w:rPr>
        <w:t xml:space="preserve">Вина </w:t>
      </w:r>
      <w:r w:rsidRPr="0089757B">
        <w:rPr>
          <w:sz w:val="27"/>
          <w:szCs w:val="27"/>
        </w:rPr>
        <w:t>Давлетшиной</w:t>
      </w:r>
      <w:r w:rsidRPr="0089757B">
        <w:rPr>
          <w:sz w:val="27"/>
          <w:szCs w:val="27"/>
        </w:rPr>
        <w:t xml:space="preserve"> Р.Н. доказывается письменными материалами дела, а именно: протоколом об административном правонарушении № </w:t>
      </w:r>
      <w:r w:rsidR="00A3037F">
        <w:rPr>
          <w:sz w:val="27"/>
          <w:szCs w:val="27"/>
        </w:rPr>
        <w:t>*</w:t>
      </w:r>
      <w:r w:rsidR="00A3037F">
        <w:rPr>
          <w:sz w:val="27"/>
          <w:szCs w:val="27"/>
        </w:rPr>
        <w:t xml:space="preserve"> </w:t>
      </w:r>
      <w:r w:rsidRPr="0089757B">
        <w:rPr>
          <w:sz w:val="27"/>
          <w:szCs w:val="27"/>
        </w:rPr>
        <w:t>от 23</w:t>
      </w:r>
      <w:r>
        <w:rPr>
          <w:sz w:val="27"/>
          <w:szCs w:val="27"/>
        </w:rPr>
        <w:t xml:space="preserve"> мая 2022</w:t>
      </w:r>
      <w:r w:rsidRPr="0089757B">
        <w:rPr>
          <w:sz w:val="27"/>
          <w:szCs w:val="27"/>
        </w:rPr>
        <w:t xml:space="preserve"> года; телефонным сообщением в</w:t>
      </w:r>
      <w:r>
        <w:rPr>
          <w:sz w:val="27"/>
          <w:szCs w:val="27"/>
        </w:rPr>
        <w:t xml:space="preserve"> отдел МВД России по Бугульминскому району от 23 мая 2022 года; рапортом ст. УУП ПП «</w:t>
      </w:r>
      <w:r w:rsidR="00A3037F">
        <w:rPr>
          <w:sz w:val="27"/>
          <w:szCs w:val="27"/>
        </w:rPr>
        <w:t>*</w:t>
      </w:r>
      <w:r>
        <w:rPr>
          <w:sz w:val="27"/>
          <w:szCs w:val="27"/>
        </w:rPr>
        <w:t>»</w:t>
      </w:r>
      <w:r w:rsidR="00A303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В.Н.; письменным объяснением </w:t>
      </w:r>
      <w:r>
        <w:rPr>
          <w:sz w:val="27"/>
          <w:szCs w:val="27"/>
        </w:rPr>
        <w:t>Хисматовой</w:t>
      </w:r>
      <w:r>
        <w:rPr>
          <w:sz w:val="27"/>
          <w:szCs w:val="27"/>
        </w:rPr>
        <w:t xml:space="preserve"> З.М.; справкой о привлечении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Р.Н. к административной ответственности и другими материалами дела.</w:t>
      </w:r>
      <w:r>
        <w:rPr>
          <w:sz w:val="27"/>
          <w:szCs w:val="27"/>
        </w:rPr>
        <w:t xml:space="preserve"> Письменные доказательства получены в соответствии с требованиями Конституции РФ и КоАП РФ.</w:t>
      </w:r>
    </w:p>
    <w:p w:rsidR="0089757B" w:rsidP="008975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Р.Н.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которая за последний календарный год неоднократно привлекалась к административной ответственности за совершение однородных правонарушений, а </w:t>
      </w:r>
      <w:r>
        <w:rPr>
          <w:sz w:val="27"/>
          <w:szCs w:val="27"/>
        </w:rPr>
        <w:t>также всех обстоятельств совершенного правонарушения, руководствуясь статьями 29.9., 29.10. КоАП РФ, мировой судья</w:t>
      </w:r>
    </w:p>
    <w:p w:rsidR="0089757B" w:rsidP="0089757B">
      <w:pPr>
        <w:ind w:firstLine="709"/>
        <w:jc w:val="both"/>
        <w:rPr>
          <w:sz w:val="27"/>
          <w:szCs w:val="27"/>
        </w:rPr>
      </w:pPr>
    </w:p>
    <w:p w:rsidR="0089757B" w:rsidP="0089757B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89757B" w:rsidP="0089757B">
      <w:pPr>
        <w:ind w:firstLine="709"/>
        <w:jc w:val="center"/>
        <w:rPr>
          <w:bCs/>
          <w:sz w:val="16"/>
          <w:szCs w:val="16"/>
        </w:rPr>
      </w:pPr>
    </w:p>
    <w:p w:rsidR="0089757B" w:rsidP="0089757B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Давлетшину</w:t>
      </w:r>
      <w:r>
        <w:rPr>
          <w:sz w:val="27"/>
          <w:szCs w:val="27"/>
        </w:rPr>
        <w:t xml:space="preserve"> </w:t>
      </w:r>
      <w:r w:rsidR="00A3037F">
        <w:rPr>
          <w:sz w:val="27"/>
          <w:szCs w:val="27"/>
        </w:rPr>
        <w:t>*</w:t>
      </w:r>
      <w:r w:rsidR="00A303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89757B" w:rsidP="0089757B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89757B" w:rsidP="0089757B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9757B" w:rsidP="0089757B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9757B" w:rsidP="0089757B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89757B" w:rsidP="0089757B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89757B" w:rsidP="0089757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89757B" w:rsidP="0089757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89757B" w:rsidP="0089757B">
      <w:pPr>
        <w:pStyle w:val="BodyTextIndent"/>
        <w:spacing w:after="0"/>
        <w:ind w:left="0"/>
        <w:rPr>
          <w:sz w:val="27"/>
          <w:szCs w:val="27"/>
        </w:rPr>
      </w:pPr>
    </w:p>
    <w:p w:rsidR="0089757B" w:rsidP="0089757B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89757B" w:rsidP="0089757B">
      <w:pPr>
        <w:pStyle w:val="BodyTextIndent"/>
        <w:spacing w:after="0"/>
        <w:ind w:left="0"/>
        <w:rPr>
          <w:sz w:val="27"/>
          <w:szCs w:val="27"/>
        </w:rPr>
      </w:pPr>
    </w:p>
    <w:p w:rsidR="0089757B" w:rsidP="0089757B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89757B" w:rsidP="0089757B">
      <w:pPr>
        <w:pStyle w:val="BodyTextIndent"/>
        <w:spacing w:before="200"/>
        <w:ind w:left="0"/>
        <w:rPr>
          <w:bCs/>
          <w:sz w:val="22"/>
          <w:szCs w:val="22"/>
        </w:rPr>
      </w:pPr>
    </w:p>
    <w:p w:rsidR="0089757B" w:rsidP="0089757B">
      <w:r>
        <w:rPr>
          <w:sz w:val="27"/>
          <w:szCs w:val="27"/>
        </w:rPr>
        <w:t>*</w:t>
      </w:r>
    </w:p>
    <w:p w:rsidR="009C0DAB"/>
    <w:sectPr w:rsidSect="0089757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6F"/>
    <w:rsid w:val="001222C9"/>
    <w:rsid w:val="0089757B"/>
    <w:rsid w:val="009C0DAB"/>
    <w:rsid w:val="00A3037F"/>
    <w:rsid w:val="00A5464B"/>
    <w:rsid w:val="00AF3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9757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8975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757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757B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7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9757B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9757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89757B"/>
  </w:style>
  <w:style w:type="paragraph" w:styleId="BalloonText">
    <w:name w:val="Balloon Text"/>
    <w:basedOn w:val="Normal"/>
    <w:link w:val="a1"/>
    <w:uiPriority w:val="99"/>
    <w:semiHidden/>
    <w:unhideWhenUsed/>
    <w:rsid w:val="00A5464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4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