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44B" w:rsidP="008B644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№5-376/2022</w:t>
      </w:r>
    </w:p>
    <w:p w:rsidR="008B644B" w:rsidP="008B64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0093-01-2022-001822-47</w:t>
      </w:r>
    </w:p>
    <w:p w:rsidR="008B644B" w:rsidP="008B644B">
      <w:pPr>
        <w:pStyle w:val="Title"/>
        <w:outlineLvl w:val="0"/>
        <w:rPr>
          <w:b w:val="0"/>
          <w:sz w:val="27"/>
          <w:szCs w:val="27"/>
        </w:rPr>
      </w:pPr>
    </w:p>
    <w:p w:rsidR="008B644B" w:rsidP="008B644B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8B644B" w:rsidP="008B644B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8B644B" w:rsidP="008B644B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15 июня 2022 года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8B644B" w:rsidP="008B644B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</w:t>
      </w:r>
      <w:r w:rsidR="0076795F">
        <w:rPr>
          <w:sz w:val="26"/>
          <w:szCs w:val="26"/>
        </w:rPr>
        <w:t>*</w:t>
      </w:r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8B644B" w:rsidP="008B644B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8B644B" w:rsidP="008B644B">
      <w:pPr>
        <w:ind w:firstLine="709"/>
        <w:jc w:val="center"/>
        <w:rPr>
          <w:bCs/>
          <w:sz w:val="16"/>
          <w:szCs w:val="16"/>
        </w:rPr>
      </w:pPr>
    </w:p>
    <w:p w:rsidR="008B644B" w:rsidP="008B64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 мая 2022 года, в 19 часов 02 минуты, </w:t>
      </w:r>
      <w:r>
        <w:rPr>
          <w:sz w:val="27"/>
          <w:szCs w:val="27"/>
        </w:rPr>
        <w:t>Хуснутдинова</w:t>
      </w:r>
      <w:r>
        <w:rPr>
          <w:sz w:val="27"/>
          <w:szCs w:val="27"/>
        </w:rPr>
        <w:t xml:space="preserve"> Г.Н., находясь по адресу: </w:t>
      </w:r>
      <w:r w:rsidR="0076795F">
        <w:rPr>
          <w:sz w:val="26"/>
          <w:szCs w:val="26"/>
        </w:rPr>
        <w:t>*</w:t>
      </w:r>
      <w:r w:rsidR="0076795F">
        <w:rPr>
          <w:sz w:val="26"/>
          <w:szCs w:val="26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осуществила заведомо ложный вызов полиции, сообщив, что ее избивает сожитель Чуев В.А., данный факт не подтвердился.</w:t>
      </w:r>
    </w:p>
    <w:p w:rsidR="008B644B" w:rsidP="008B644B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Хуснутдинова</w:t>
      </w:r>
      <w:r>
        <w:rPr>
          <w:rFonts w:ascii="Times New Roman" w:hAnsi="Times New Roman" w:cs="Times New Roman"/>
          <w:sz w:val="27"/>
          <w:szCs w:val="27"/>
        </w:rPr>
        <w:t xml:space="preserve"> Г.Н. не явилась,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8B644B" w:rsidP="008B644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B644B" w:rsidP="008B644B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B644B" w:rsidP="008B64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образуют состав административного правонарушения, предусмотренного статьёй 19.13 КоАП РФ.</w:t>
      </w:r>
    </w:p>
    <w:p w:rsidR="008B644B" w:rsidP="008B644B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8B644B" w:rsidP="008B644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доказывается письменными материалами дела, а именно: протоколом об административном правонарушении №</w:t>
      </w:r>
      <w:r w:rsidR="0076795F">
        <w:rPr>
          <w:sz w:val="26"/>
          <w:szCs w:val="26"/>
        </w:rPr>
        <w:t>*</w:t>
      </w:r>
      <w:r w:rsidR="0076795F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от 18 мая 2022 года; карточками вызовов </w:t>
      </w:r>
      <w:r w:rsidR="0076795F">
        <w:rPr>
          <w:sz w:val="26"/>
          <w:szCs w:val="26"/>
        </w:rPr>
        <w:t>*</w:t>
      </w:r>
      <w:r w:rsidR="0076795F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17 и 18 мая 2022 года; письменными объяснениями Чуева В.А., Чуева А.М., О.В.; рапортом УУП; справкой о привлечении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к административной ответственности и другими материалами дела.        </w:t>
      </w:r>
    </w:p>
    <w:p w:rsidR="008B644B" w:rsidP="008B644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8B644B" w:rsidP="008B644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за последний календарный год неоднократно привлекалась к </w:t>
      </w:r>
      <w:r>
        <w:rPr>
          <w:sz w:val="27"/>
          <w:szCs w:val="27"/>
        </w:rPr>
        <w:t>административной ответственности за совершение однородных правонарушений, однако должных выводов для себя не сделала, вновь совершив правонарушение, а также всех обстоятельств дела, руководствуясь статьями 29.9., 29.10 КоАП РФ, мировой судья</w:t>
      </w:r>
    </w:p>
    <w:p w:rsidR="008B644B" w:rsidP="008B644B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8B644B" w:rsidP="008B644B">
      <w:pPr>
        <w:jc w:val="center"/>
        <w:rPr>
          <w:bCs/>
          <w:sz w:val="16"/>
          <w:szCs w:val="16"/>
        </w:rPr>
      </w:pPr>
    </w:p>
    <w:p w:rsidR="008B644B" w:rsidP="008B644B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</w:t>
      </w:r>
      <w:r w:rsidR="0076795F">
        <w:rPr>
          <w:sz w:val="26"/>
          <w:szCs w:val="26"/>
        </w:rPr>
        <w:t>*</w:t>
      </w:r>
      <w:r w:rsidR="0076795F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1 500 (одной тысячи пятисот) рублей. </w:t>
      </w:r>
    </w:p>
    <w:p w:rsidR="008B644B" w:rsidP="008B644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8B644B" w:rsidP="008B644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644B" w:rsidP="008B644B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B644B" w:rsidP="008B644B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8B644B" w:rsidP="008B644B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8B644B" w:rsidP="008B644B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8B644B" w:rsidP="008B644B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8B644B" w:rsidP="008B644B">
      <w:pPr>
        <w:pStyle w:val="BodyTextIndent"/>
        <w:spacing w:after="0"/>
        <w:ind w:left="709"/>
        <w:rPr>
          <w:sz w:val="16"/>
          <w:szCs w:val="16"/>
        </w:rPr>
      </w:pPr>
    </w:p>
    <w:p w:rsidR="008B644B" w:rsidP="008B644B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2022 года</w:t>
      </w:r>
    </w:p>
    <w:p w:rsidR="008B644B" w:rsidP="008B644B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8B644B" w:rsidP="008B644B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4B2E8F">
      <w:r>
        <w:rPr>
          <w:sz w:val="26"/>
          <w:szCs w:val="26"/>
        </w:rPr>
        <w:t>*</w:t>
      </w:r>
    </w:p>
    <w:sectPr w:rsidSect="000657B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A7"/>
    <w:rsid w:val="000657B1"/>
    <w:rsid w:val="004B2E8F"/>
    <w:rsid w:val="0076795F"/>
    <w:rsid w:val="008B644B"/>
    <w:rsid w:val="00B8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B644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8B6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B64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B6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B644B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B6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B644B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B644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8B644B"/>
  </w:style>
  <w:style w:type="paragraph" w:styleId="BalloonText">
    <w:name w:val="Balloon Text"/>
    <w:basedOn w:val="Normal"/>
    <w:link w:val="a1"/>
    <w:uiPriority w:val="99"/>
    <w:semiHidden/>
    <w:unhideWhenUsed/>
    <w:rsid w:val="000657B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5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