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w:t>
      </w:r>
      <w:r w:rsidR="00CA53DF">
        <w:rPr>
          <w:sz w:val="28"/>
          <w:szCs w:val="28"/>
        </w:rPr>
        <w:t>9</w:t>
      </w:r>
      <w:r>
        <w:rPr>
          <w:sz w:val="28"/>
          <w:szCs w:val="28"/>
        </w:rPr>
        <w:t>-01-202</w:t>
      </w:r>
      <w:r w:rsidR="004F191C">
        <w:rPr>
          <w:sz w:val="28"/>
          <w:szCs w:val="28"/>
        </w:rPr>
        <w:t>2</w:t>
      </w:r>
      <w:r>
        <w:rPr>
          <w:sz w:val="28"/>
          <w:szCs w:val="28"/>
        </w:rPr>
        <w:t>-</w:t>
      </w:r>
      <w:r w:rsidR="00D61AAE">
        <w:rPr>
          <w:sz w:val="28"/>
          <w:szCs w:val="28"/>
        </w:rPr>
        <w:t>00</w:t>
      </w:r>
      <w:r w:rsidR="00CA53DF">
        <w:rPr>
          <w:sz w:val="28"/>
          <w:szCs w:val="28"/>
        </w:rPr>
        <w:t>2019-56</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CA53DF">
        <w:rPr>
          <w:sz w:val="28"/>
          <w:szCs w:val="28"/>
        </w:rPr>
        <w:t>288</w:t>
      </w:r>
      <w:r w:rsidR="00AA6E66">
        <w:rPr>
          <w:sz w:val="28"/>
          <w:szCs w:val="28"/>
        </w:rPr>
        <w:t>/202</w:t>
      </w:r>
      <w:r w:rsidR="004F191C">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14 июня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CA53DF">
        <w:rPr>
          <w:sz w:val="28"/>
          <w:szCs w:val="28"/>
        </w:rPr>
        <w:t>Г</w:t>
      </w:r>
      <w:r w:rsidR="00D654B9">
        <w:rPr>
          <w:sz w:val="28"/>
          <w:szCs w:val="28"/>
        </w:rPr>
        <w:t xml:space="preserve">ильманова Г.С. </w:t>
      </w:r>
      <w:r w:rsidRPr="00D654B9" w:rsidR="00D654B9">
        <w:rPr>
          <w:sz w:val="28"/>
          <w:szCs w:val="28"/>
        </w:rPr>
        <w:t xml:space="preserve">(данные </w:t>
      </w:r>
      <w:r w:rsidRPr="00D654B9" w:rsidR="00D654B9">
        <w:rPr>
          <w:sz w:val="28"/>
          <w:szCs w:val="28"/>
        </w:rPr>
        <w:t xml:space="preserve">изъяты) </w:t>
      </w:r>
      <w:r w:rsidRPr="008C7FCE" w:rsidR="00D654B9">
        <w:rPr>
          <w:sz w:val="28"/>
          <w:szCs w:val="28"/>
        </w:rPr>
        <w:t>года</w:t>
      </w:r>
      <w:r w:rsidRPr="008C7FCE" w:rsidR="00A82292">
        <w:rPr>
          <w:sz w:val="28"/>
          <w:szCs w:val="28"/>
        </w:rPr>
        <w:t xml:space="preserve"> рождения</w:t>
      </w:r>
      <w:r w:rsidRPr="008C7FCE">
        <w:rPr>
          <w:sz w:val="28"/>
          <w:szCs w:val="28"/>
        </w:rPr>
        <w:t>,</w:t>
      </w:r>
      <w:r w:rsidRPr="008C7FCE" w:rsidR="00C511C0">
        <w:rPr>
          <w:sz w:val="28"/>
          <w:szCs w:val="28"/>
        </w:rPr>
        <w:t xml:space="preserve"> уроженца </w:t>
      </w:r>
      <w:r w:rsidRPr="00D654B9" w:rsidR="00D654B9">
        <w:rPr>
          <w:sz w:val="28"/>
          <w:szCs w:val="28"/>
        </w:rPr>
        <w:t>(данные изъяты)</w:t>
      </w:r>
      <w:r w:rsidRPr="008C7FCE" w:rsidR="00C511C0">
        <w:rPr>
          <w:sz w:val="28"/>
          <w:szCs w:val="28"/>
        </w:rPr>
        <w:t>,</w:t>
      </w:r>
      <w:r w:rsidRPr="008C7FCE" w:rsidR="00962B00">
        <w:rPr>
          <w:sz w:val="28"/>
          <w:szCs w:val="28"/>
        </w:rPr>
        <w:t xml:space="preserve"> </w:t>
      </w:r>
      <w:r w:rsidRPr="008C7FCE" w:rsidR="00A82292">
        <w:rPr>
          <w:sz w:val="28"/>
          <w:szCs w:val="28"/>
        </w:rPr>
        <w:t>зарегистрированного</w:t>
      </w:r>
      <w:r w:rsidRPr="008C7FCE" w:rsidR="00887CF8">
        <w:rPr>
          <w:sz w:val="28"/>
          <w:szCs w:val="28"/>
        </w:rPr>
        <w:t xml:space="preserve"> </w:t>
      </w:r>
      <w:r w:rsidRPr="008C7FCE" w:rsidR="006B0758">
        <w:rPr>
          <w:sz w:val="28"/>
          <w:szCs w:val="28"/>
        </w:rPr>
        <w:t xml:space="preserve">и проживающего </w:t>
      </w:r>
      <w:r w:rsidRPr="008C7FCE" w:rsidR="00887CF8">
        <w:rPr>
          <w:sz w:val="28"/>
          <w:szCs w:val="28"/>
        </w:rPr>
        <w:t xml:space="preserve">по адресу: </w:t>
      </w:r>
      <w:r w:rsidRPr="00D654B9" w:rsidR="00D654B9">
        <w:rPr>
          <w:sz w:val="28"/>
          <w:szCs w:val="28"/>
        </w:rPr>
        <w:t>(данные изъяты)</w:t>
      </w:r>
      <w:r w:rsidR="006B0758">
        <w:rPr>
          <w:sz w:val="28"/>
          <w:szCs w:val="28"/>
        </w:rPr>
        <w:t>,</w:t>
      </w:r>
      <w:r w:rsidR="00887CF8">
        <w:rPr>
          <w:sz w:val="28"/>
          <w:szCs w:val="28"/>
        </w:rPr>
        <w:t xml:space="preserve"> </w:t>
      </w:r>
      <w:r w:rsidRPr="00151A53" w:rsidR="008A731B">
        <w:rPr>
          <w:sz w:val="28"/>
          <w:szCs w:val="28"/>
        </w:rPr>
        <w:t xml:space="preserve">неженатого, </w:t>
      </w:r>
      <w:r w:rsidRPr="00151A53" w:rsidR="006B0758">
        <w:rPr>
          <w:sz w:val="28"/>
          <w:szCs w:val="28"/>
        </w:rPr>
        <w:t>не</w:t>
      </w:r>
      <w:r w:rsidRPr="00151A53" w:rsidR="00920AC5">
        <w:rPr>
          <w:sz w:val="28"/>
          <w:szCs w:val="28"/>
        </w:rPr>
        <w:t>трудоустроенного</w:t>
      </w:r>
      <w:r w:rsidRPr="000D658B" w:rsidR="00920AC5">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18 мая</w:t>
      </w:r>
      <w:r w:rsidR="006B0758">
        <w:rPr>
          <w:sz w:val="28"/>
          <w:szCs w:val="28"/>
        </w:rPr>
        <w:t xml:space="preserve"> 2022</w:t>
      </w:r>
      <w:r w:rsidRPr="00BA5ECF" w:rsidR="00BA5ECF">
        <w:rPr>
          <w:sz w:val="28"/>
          <w:szCs w:val="28"/>
        </w:rPr>
        <w:t xml:space="preserve"> года в </w:t>
      </w:r>
      <w:r>
        <w:rPr>
          <w:sz w:val="28"/>
          <w:szCs w:val="28"/>
        </w:rPr>
        <w:t>19</w:t>
      </w:r>
      <w:r w:rsidRPr="00BA5ECF" w:rsidR="00BA5ECF">
        <w:rPr>
          <w:sz w:val="28"/>
          <w:szCs w:val="28"/>
        </w:rPr>
        <w:t xml:space="preserve"> час</w:t>
      </w:r>
      <w:r w:rsidR="00887CF8">
        <w:rPr>
          <w:sz w:val="28"/>
          <w:szCs w:val="28"/>
        </w:rPr>
        <w:t>ов</w:t>
      </w:r>
      <w:r w:rsidRPr="00BA5ECF" w:rsidR="00BA5ECF">
        <w:rPr>
          <w:sz w:val="28"/>
          <w:szCs w:val="28"/>
        </w:rPr>
        <w:t xml:space="preserve"> </w:t>
      </w:r>
      <w:r>
        <w:rPr>
          <w:sz w:val="28"/>
          <w:szCs w:val="28"/>
        </w:rPr>
        <w:t>06</w:t>
      </w:r>
      <w:r w:rsidRPr="00BA5ECF" w:rsidR="00BA5ECF">
        <w:rPr>
          <w:sz w:val="28"/>
          <w:szCs w:val="28"/>
        </w:rPr>
        <w:t xml:space="preserve"> минут </w:t>
      </w:r>
      <w:r>
        <w:rPr>
          <w:sz w:val="28"/>
          <w:szCs w:val="28"/>
        </w:rPr>
        <w:t xml:space="preserve">на 248 километре + 70 метров автомобильной дороги </w:t>
      </w:r>
      <w:r w:rsidRPr="00D654B9" w:rsidR="00D654B9">
        <w:rPr>
          <w:sz w:val="28"/>
          <w:szCs w:val="28"/>
        </w:rPr>
        <w:t>(данные изъяты)</w:t>
      </w:r>
      <w:r>
        <w:rPr>
          <w:sz w:val="28"/>
          <w:szCs w:val="28"/>
        </w:rPr>
        <w:t xml:space="preserve">, возле села </w:t>
      </w:r>
      <w:r w:rsidRPr="00D654B9" w:rsidR="00D654B9">
        <w:rPr>
          <w:sz w:val="28"/>
          <w:szCs w:val="28"/>
        </w:rPr>
        <w:t>(данные изъяты)</w:t>
      </w:r>
      <w:r w:rsidRPr="00BA5ECF" w:rsidR="00BA5ECF">
        <w:rPr>
          <w:sz w:val="28"/>
          <w:szCs w:val="28"/>
        </w:rPr>
        <w:t xml:space="preserve">, </w:t>
      </w:r>
      <w:r>
        <w:rPr>
          <w:sz w:val="28"/>
          <w:szCs w:val="28"/>
        </w:rPr>
        <w:t>Гильманов Г.С.</w:t>
      </w:r>
      <w:r w:rsidRPr="00BA5ECF" w:rsidR="00BA5ECF">
        <w:rPr>
          <w:sz w:val="28"/>
          <w:szCs w:val="28"/>
        </w:rPr>
        <w:t xml:space="preserve"> управлял транспортным средством марки «</w:t>
      </w:r>
      <w:r>
        <w:rPr>
          <w:sz w:val="28"/>
          <w:szCs w:val="28"/>
          <w:lang w:val="en-US"/>
        </w:rPr>
        <w:t>LADA</w:t>
      </w:r>
      <w:r w:rsidRPr="00BA5ECF" w:rsidR="00BA5ECF">
        <w:rPr>
          <w:sz w:val="28"/>
          <w:szCs w:val="28"/>
        </w:rPr>
        <w:t xml:space="preserve">» с государственным регистрационным номером </w:t>
      </w:r>
      <w:r>
        <w:rPr>
          <w:sz w:val="28"/>
          <w:szCs w:val="28"/>
        </w:rPr>
        <w:t>Е544СВ/716</w:t>
      </w:r>
      <w:r w:rsidRPr="000E6168" w:rsidR="00BA5ECF">
        <w:rPr>
          <w:sz w:val="28"/>
          <w:szCs w:val="28"/>
        </w:rPr>
        <w:t>, в состоянии алкогольного опьянения.</w:t>
      </w:r>
    </w:p>
    <w:p w:rsidR="00151A53" w:rsidRPr="00151A53" w:rsidP="008C7FCE">
      <w:pPr>
        <w:pStyle w:val="1"/>
        <w:ind w:firstLine="709"/>
        <w:jc w:val="both"/>
        <w:rPr>
          <w:sz w:val="28"/>
          <w:szCs w:val="28"/>
        </w:rPr>
      </w:pPr>
      <w:r w:rsidRPr="00151A53">
        <w:rPr>
          <w:sz w:val="28"/>
          <w:szCs w:val="28"/>
        </w:rPr>
        <w:t>Гильманов Г.С.</w:t>
      </w:r>
      <w:r w:rsidRPr="00151A53" w:rsidR="008A731B">
        <w:rPr>
          <w:sz w:val="28"/>
          <w:szCs w:val="28"/>
        </w:rPr>
        <w:t xml:space="preserve"> в судебное заседание явился, </w:t>
      </w:r>
      <w:r w:rsidRPr="00151A53">
        <w:rPr>
          <w:sz w:val="28"/>
          <w:szCs w:val="28"/>
        </w:rPr>
        <w:t>свою вину признал полностью, в содеянном раскаялся.</w:t>
      </w:r>
    </w:p>
    <w:p w:rsidR="008C7FCE" w:rsidP="008C7FCE">
      <w:pPr>
        <w:pStyle w:val="1"/>
        <w:ind w:firstLine="709"/>
        <w:jc w:val="both"/>
        <w:rPr>
          <w:sz w:val="28"/>
          <w:szCs w:val="28"/>
        </w:rPr>
      </w:pPr>
      <w:r w:rsidRPr="008C7FCE">
        <w:rPr>
          <w:sz w:val="28"/>
          <w:szCs w:val="28"/>
        </w:rPr>
        <w:t xml:space="preserve">Изучив материалы дела, </w:t>
      </w:r>
      <w:r w:rsidR="008A731B">
        <w:rPr>
          <w:sz w:val="28"/>
          <w:szCs w:val="28"/>
        </w:rPr>
        <w:t xml:space="preserve">заслушав </w:t>
      </w:r>
      <w:r w:rsidR="00CA53DF">
        <w:rPr>
          <w:sz w:val="28"/>
          <w:szCs w:val="28"/>
        </w:rPr>
        <w:t>Гильманова Г.С.</w:t>
      </w:r>
      <w:r w:rsidR="008A731B">
        <w:rPr>
          <w:sz w:val="28"/>
          <w:szCs w:val="28"/>
        </w:rPr>
        <w:t xml:space="preserve">, </w:t>
      </w:r>
      <w:r w:rsidRPr="008C7FCE">
        <w:rPr>
          <w:sz w:val="28"/>
          <w:szCs w:val="28"/>
        </w:rPr>
        <w:t xml:space="preserve">суд приходит к следующему. </w:t>
      </w:r>
    </w:p>
    <w:p w:rsidR="00BA5ECF" w:rsidRPr="00BA5ECF" w:rsidP="008C7FCE">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w:t>
      </w:r>
      <w:r w:rsidRPr="00BA5ECF">
        <w:rPr>
          <w:sz w:val="28"/>
          <w:szCs w:val="28"/>
        </w:rPr>
        <w:t xml:space="preserve">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w:t>
      </w:r>
      <w:r w:rsidRPr="00CA53DF" w:rsidR="00CA53DF">
        <w:rPr>
          <w:sz w:val="28"/>
          <w:szCs w:val="28"/>
        </w:rPr>
        <w:t>Гильманов</w:t>
      </w:r>
      <w:r w:rsidR="00CA53DF">
        <w:rPr>
          <w:sz w:val="28"/>
          <w:szCs w:val="28"/>
        </w:rPr>
        <w:t>а</w:t>
      </w:r>
      <w:r w:rsidRPr="00CA53DF" w:rsidR="00CA53DF">
        <w:rPr>
          <w:sz w:val="28"/>
          <w:szCs w:val="28"/>
        </w:rPr>
        <w:t xml:space="preserve"> Г.С.</w:t>
      </w:r>
      <w:r w:rsidR="008C7FCE">
        <w:rPr>
          <w:sz w:val="28"/>
          <w:szCs w:val="28"/>
        </w:rPr>
        <w:t xml:space="preserve"> </w:t>
      </w:r>
      <w:r w:rsidRPr="000E6168">
        <w:rPr>
          <w:sz w:val="28"/>
          <w:szCs w:val="28"/>
        </w:rPr>
        <w:t>в совершении данного административного правонарушения</w:t>
      </w:r>
      <w:r w:rsidR="00151A53">
        <w:rPr>
          <w:sz w:val="28"/>
          <w:szCs w:val="28"/>
        </w:rPr>
        <w:t xml:space="preserve">, кроме ее собственного признания, установлена </w:t>
      </w:r>
      <w:r w:rsidR="00D61AAE">
        <w:rPr>
          <w:sz w:val="28"/>
          <w:szCs w:val="28"/>
        </w:rPr>
        <w:t xml:space="preserve">в судебном заседании и находит свое </w:t>
      </w:r>
      <w:r w:rsidRPr="000E6168">
        <w:rPr>
          <w:sz w:val="28"/>
          <w:szCs w:val="28"/>
        </w:rPr>
        <w:t>подтвержд</w:t>
      </w:r>
      <w:r w:rsidR="00D61AAE">
        <w:rPr>
          <w:sz w:val="28"/>
          <w:szCs w:val="28"/>
        </w:rPr>
        <w:t>ение вместе с</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887CF8">
        <w:rPr>
          <w:sz w:val="28"/>
          <w:szCs w:val="28"/>
        </w:rPr>
        <w:t>РТ</w:t>
      </w:r>
      <w:r w:rsidR="004F191C">
        <w:rPr>
          <w:sz w:val="28"/>
          <w:szCs w:val="28"/>
        </w:rPr>
        <w:t xml:space="preserve"> </w:t>
      </w:r>
      <w:r w:rsidR="00D61AAE">
        <w:rPr>
          <w:sz w:val="28"/>
          <w:szCs w:val="28"/>
        </w:rPr>
        <w:t>017</w:t>
      </w:r>
      <w:r w:rsidR="00CA53DF">
        <w:rPr>
          <w:sz w:val="28"/>
          <w:szCs w:val="28"/>
        </w:rPr>
        <w:t>72828</w:t>
      </w:r>
      <w:r w:rsidRPr="000E6168" w:rsidR="00962B00">
        <w:rPr>
          <w:sz w:val="28"/>
          <w:szCs w:val="28"/>
        </w:rPr>
        <w:t xml:space="preserve"> от </w:t>
      </w:r>
      <w:r w:rsidR="00CA53DF">
        <w:rPr>
          <w:sz w:val="28"/>
          <w:szCs w:val="28"/>
        </w:rPr>
        <w:t>18 мая</w:t>
      </w:r>
      <w:r w:rsidR="00887CF8">
        <w:rPr>
          <w:sz w:val="28"/>
          <w:szCs w:val="28"/>
        </w:rPr>
        <w:t xml:space="preserve"> 2022</w:t>
      </w:r>
      <w:r w:rsidRPr="000E6168" w:rsidR="00962B00">
        <w:rPr>
          <w:sz w:val="28"/>
          <w:szCs w:val="28"/>
        </w:rPr>
        <w:t xml:space="preserve"> года</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C327B0">
        <w:rPr>
          <w:sz w:val="28"/>
          <w:szCs w:val="28"/>
        </w:rPr>
        <w:t>ОТ</w:t>
      </w:r>
      <w:r w:rsidR="00962B00">
        <w:rPr>
          <w:sz w:val="28"/>
          <w:szCs w:val="28"/>
        </w:rPr>
        <w:t xml:space="preserve"> </w:t>
      </w:r>
      <w:r w:rsidR="00CA53DF">
        <w:rPr>
          <w:sz w:val="28"/>
          <w:szCs w:val="28"/>
        </w:rPr>
        <w:t>222846</w:t>
      </w:r>
      <w:r w:rsidR="00962B00">
        <w:rPr>
          <w:sz w:val="28"/>
          <w:szCs w:val="28"/>
        </w:rPr>
        <w:t xml:space="preserve"> от </w:t>
      </w:r>
      <w:r w:rsidR="00CA53DF">
        <w:rPr>
          <w:sz w:val="28"/>
          <w:szCs w:val="28"/>
        </w:rPr>
        <w:t>18 мая</w:t>
      </w:r>
      <w:r w:rsidR="00B43701">
        <w:rPr>
          <w:sz w:val="28"/>
          <w:szCs w:val="28"/>
        </w:rPr>
        <w:t xml:space="preserve"> 2022</w:t>
      </w:r>
      <w:r w:rsidR="00962B00">
        <w:rPr>
          <w:sz w:val="28"/>
          <w:szCs w:val="28"/>
        </w:rPr>
        <w:t xml:space="preserve">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B43701">
        <w:rPr>
          <w:sz w:val="28"/>
          <w:szCs w:val="28"/>
        </w:rPr>
        <w:t xml:space="preserve">АО </w:t>
      </w:r>
      <w:r w:rsidR="00CA53DF">
        <w:rPr>
          <w:sz w:val="28"/>
          <w:szCs w:val="28"/>
        </w:rPr>
        <w:t>152049</w:t>
      </w:r>
      <w:r w:rsidR="00962B00">
        <w:rPr>
          <w:sz w:val="28"/>
          <w:szCs w:val="28"/>
        </w:rPr>
        <w:t xml:space="preserve"> от </w:t>
      </w:r>
      <w:r w:rsidR="00CA53DF">
        <w:rPr>
          <w:sz w:val="28"/>
          <w:szCs w:val="28"/>
        </w:rPr>
        <w:t>18 мая</w:t>
      </w:r>
      <w:r w:rsidR="00B43701">
        <w:rPr>
          <w:sz w:val="28"/>
          <w:szCs w:val="28"/>
        </w:rPr>
        <w:t xml:space="preserve">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CA53DF">
        <w:rPr>
          <w:sz w:val="28"/>
          <w:szCs w:val="28"/>
        </w:rPr>
        <w:t>1</w:t>
      </w:r>
      <w:r w:rsidR="00607232">
        <w:rPr>
          <w:sz w:val="28"/>
          <w:szCs w:val="28"/>
        </w:rPr>
        <w:t>,</w:t>
      </w:r>
      <w:r w:rsidR="00CA53DF">
        <w:rPr>
          <w:sz w:val="28"/>
          <w:szCs w:val="28"/>
        </w:rPr>
        <w:t>009</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CA53DF">
        <w:rPr>
          <w:sz w:val="28"/>
          <w:szCs w:val="28"/>
        </w:rPr>
        <w:t>СТ 0533100</w:t>
      </w:r>
      <w:r w:rsidR="00962B00">
        <w:rPr>
          <w:sz w:val="28"/>
          <w:szCs w:val="28"/>
        </w:rPr>
        <w:t xml:space="preserve"> от </w:t>
      </w:r>
      <w:r w:rsidR="00CA53DF">
        <w:rPr>
          <w:sz w:val="28"/>
          <w:szCs w:val="28"/>
        </w:rPr>
        <w:t>18 мая</w:t>
      </w:r>
      <w:r w:rsidR="00B43701">
        <w:rPr>
          <w:sz w:val="28"/>
          <w:szCs w:val="28"/>
        </w:rPr>
        <w:t xml:space="preserve"> 2022</w:t>
      </w:r>
      <w:r w:rsidR="00962B00">
        <w:rPr>
          <w:sz w:val="28"/>
          <w:szCs w:val="28"/>
        </w:rPr>
        <w:t xml:space="preserve"> года</w:t>
      </w:r>
      <w:r w:rsidR="000D4329">
        <w:rPr>
          <w:sz w:val="28"/>
          <w:szCs w:val="28"/>
        </w:rPr>
        <w:t xml:space="preserve">; </w:t>
      </w:r>
      <w:r w:rsidR="00CA53DF">
        <w:rPr>
          <w:sz w:val="28"/>
          <w:szCs w:val="28"/>
        </w:rPr>
        <w:t xml:space="preserve">рапорты должностных лиц Госавтоинспекции; </w:t>
      </w:r>
      <w:r w:rsidR="004F191C">
        <w:rPr>
          <w:sz w:val="28"/>
          <w:szCs w:val="28"/>
        </w:rPr>
        <w:t>письменные объяснения</w:t>
      </w:r>
      <w:r w:rsidR="005E4D5A">
        <w:rPr>
          <w:sz w:val="28"/>
          <w:szCs w:val="28"/>
        </w:rPr>
        <w:t xml:space="preserve"> </w:t>
      </w:r>
      <w:r w:rsidR="006837FC">
        <w:rPr>
          <w:sz w:val="28"/>
          <w:szCs w:val="28"/>
        </w:rPr>
        <w:t>свидетелей</w:t>
      </w:r>
      <w:r w:rsidR="000D174F">
        <w:rPr>
          <w:sz w:val="28"/>
          <w:szCs w:val="28"/>
        </w:rPr>
        <w:t xml:space="preserve">, </w:t>
      </w:r>
      <w:r w:rsidR="00920AC5">
        <w:rPr>
          <w:sz w:val="28"/>
          <w:szCs w:val="28"/>
        </w:rPr>
        <w:t>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AA2547">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6837FC" w:rsidR="006837FC">
        <w:rPr>
          <w:color w:val="000000"/>
          <w:sz w:val="28"/>
          <w:szCs w:val="28"/>
        </w:rPr>
        <w:t>Гильманов Г.С.</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6F49B9">
        <w:rPr>
          <w:rFonts w:eastAsia="Courier New"/>
          <w:color w:val="000000"/>
          <w:sz w:val="28"/>
          <w:szCs w:val="28"/>
        </w:rPr>
        <w:t>Обстоятельств, смягчающи</w:t>
      </w:r>
      <w:r w:rsidRPr="006F49B9" w:rsidR="008C7FCE">
        <w:rPr>
          <w:rFonts w:eastAsia="Courier New"/>
          <w:color w:val="000000"/>
          <w:sz w:val="28"/>
          <w:szCs w:val="28"/>
        </w:rPr>
        <w:t>х</w:t>
      </w:r>
      <w:r w:rsidRPr="006F49B9">
        <w:rPr>
          <w:rFonts w:eastAsia="Courier New"/>
          <w:color w:val="000000"/>
          <w:sz w:val="28"/>
          <w:szCs w:val="28"/>
        </w:rPr>
        <w:t xml:space="preserve"> административную ответственность</w:t>
      </w:r>
      <w:r w:rsidRPr="006F49B9" w:rsidR="005E4D5A">
        <w:rPr>
          <w:rFonts w:eastAsia="Courier New"/>
          <w:color w:val="000000"/>
          <w:sz w:val="28"/>
          <w:szCs w:val="28"/>
        </w:rPr>
        <w:t>, суд</w:t>
      </w:r>
      <w:r w:rsidRPr="006F49B9" w:rsidR="008C7FCE">
        <w:rPr>
          <w:rFonts w:eastAsia="Courier New"/>
          <w:color w:val="000000"/>
          <w:sz w:val="28"/>
          <w:szCs w:val="28"/>
        </w:rPr>
        <w:t>ом не установлено.</w:t>
      </w:r>
    </w:p>
    <w:p w:rsidR="008C7FCE" w:rsidRPr="00F86F03" w:rsidP="00350987">
      <w:pPr>
        <w:widowControl w:val="0"/>
        <w:shd w:val="clear" w:color="auto" w:fill="FFFFFF"/>
        <w:ind w:left="23" w:right="23" w:firstLine="692"/>
        <w:jc w:val="both"/>
        <w:rPr>
          <w:rFonts w:eastAsia="Courier New"/>
          <w:color w:val="000000"/>
          <w:sz w:val="28"/>
          <w:szCs w:val="28"/>
        </w:rPr>
      </w:pPr>
      <w:r w:rsidRPr="008A731B">
        <w:rPr>
          <w:rFonts w:eastAsia="Courier New"/>
          <w:color w:val="000000"/>
          <w:sz w:val="28"/>
          <w:szCs w:val="28"/>
        </w:rPr>
        <w:t>Обстоятельств</w:t>
      </w:r>
      <w:r w:rsidRPr="008A731B">
        <w:rPr>
          <w:rFonts w:eastAsia="Courier New"/>
          <w:color w:val="000000"/>
          <w:sz w:val="28"/>
          <w:szCs w:val="28"/>
        </w:rPr>
        <w:t>ом</w:t>
      </w:r>
      <w:r w:rsidRPr="008A731B">
        <w:rPr>
          <w:rFonts w:eastAsia="Courier New"/>
          <w:color w:val="000000"/>
          <w:sz w:val="28"/>
          <w:szCs w:val="28"/>
        </w:rPr>
        <w:t>, отягчающи</w:t>
      </w:r>
      <w:r w:rsidRPr="008A731B">
        <w:rPr>
          <w:rFonts w:eastAsia="Courier New"/>
          <w:color w:val="000000"/>
          <w:sz w:val="28"/>
          <w:szCs w:val="28"/>
        </w:rPr>
        <w:t>м</w:t>
      </w:r>
      <w:r w:rsidRPr="008A731B">
        <w:rPr>
          <w:rFonts w:eastAsia="Courier New"/>
          <w:color w:val="000000"/>
          <w:sz w:val="28"/>
          <w:szCs w:val="28"/>
        </w:rPr>
        <w:t xml:space="preserve"> административную ответственность</w:t>
      </w:r>
      <w:r w:rsidRPr="008A731B" w:rsidR="00136972">
        <w:rPr>
          <w:rFonts w:eastAsia="Courier New"/>
          <w:color w:val="000000"/>
          <w:sz w:val="28"/>
          <w:szCs w:val="28"/>
        </w:rPr>
        <w:t>, суд</w:t>
      </w:r>
      <w:r w:rsidRPr="008A731B">
        <w:rPr>
          <w:rFonts w:eastAsia="Courier New"/>
          <w:color w:val="000000"/>
          <w:sz w:val="28"/>
          <w:szCs w:val="28"/>
        </w:rPr>
        <w:t xml:space="preserve">, в соответствии с пунктом 2 части 1 статьи 4.3 </w:t>
      </w:r>
      <w:r w:rsidRPr="008A731B">
        <w:rPr>
          <w:sz w:val="28"/>
          <w:szCs w:val="28"/>
        </w:rPr>
        <w:t>Кодекса Российской Федерации об административных правонарушениях</w:t>
      </w:r>
      <w:r w:rsidRPr="008A731B" w:rsidR="006F49B9">
        <w:rPr>
          <w:sz w:val="28"/>
          <w:szCs w:val="28"/>
        </w:rPr>
        <w:t>, признается повторное совершение однородного административного правонарушения.</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 xml:space="preserve">овного, </w:t>
      </w:r>
      <w:r w:rsidR="00F638B1">
        <w:rPr>
          <w:sz w:val="28"/>
          <w:szCs w:val="28"/>
        </w:rPr>
        <w:t>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151A53" w:rsidP="007F502D">
      <w:pPr>
        <w:pStyle w:val="ConsPlusNormal"/>
        <w:ind w:firstLine="709"/>
        <w:jc w:val="both"/>
        <w:rPr>
          <w:color w:val="FF0000"/>
          <w:sz w:val="28"/>
          <w:szCs w:val="28"/>
        </w:rPr>
      </w:pPr>
      <w:r>
        <w:rPr>
          <w:sz w:val="28"/>
          <w:szCs w:val="28"/>
        </w:rPr>
        <w:t xml:space="preserve">признать </w:t>
      </w:r>
      <w:r w:rsidRPr="00CA53DF" w:rsidR="00CA53DF">
        <w:rPr>
          <w:sz w:val="28"/>
          <w:szCs w:val="28"/>
        </w:rPr>
        <w:t>Г</w:t>
      </w:r>
      <w:r w:rsidR="00D654B9">
        <w:rPr>
          <w:sz w:val="28"/>
          <w:szCs w:val="28"/>
        </w:rPr>
        <w:t>ильманова Г.С.</w:t>
      </w:r>
      <w:r w:rsidRPr="00CA53DF" w:rsidR="00CA53DF">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 xml:space="preserve">ому наказанию в виде </w:t>
      </w:r>
      <w:r w:rsidRPr="00F86F03" w:rsidR="00C326DD">
        <w:rPr>
          <w:sz w:val="28"/>
          <w:szCs w:val="28"/>
        </w:rPr>
        <w:t xml:space="preserve">административного штрафа в размере 30 000 (тридцать тысяч) рублей </w:t>
      </w:r>
      <w:r w:rsidRPr="00151A53" w:rsidR="002F4641">
        <w:rPr>
          <w:sz w:val="28"/>
          <w:szCs w:val="28"/>
        </w:rPr>
        <w:t xml:space="preserve">с лишением права управления транспортными средствами сроком на </w:t>
      </w:r>
      <w:r w:rsidRPr="00151A53" w:rsidR="0050261B">
        <w:rPr>
          <w:sz w:val="28"/>
          <w:szCs w:val="28"/>
        </w:rPr>
        <w:t>1 (один</w:t>
      </w:r>
      <w:r w:rsidRPr="00151A53" w:rsidR="00B73D54">
        <w:rPr>
          <w:sz w:val="28"/>
          <w:szCs w:val="28"/>
        </w:rPr>
        <w:t>)</w:t>
      </w:r>
      <w:r w:rsidRPr="00151A53" w:rsidR="001D2709">
        <w:rPr>
          <w:sz w:val="28"/>
          <w:szCs w:val="28"/>
        </w:rPr>
        <w:t xml:space="preserve"> </w:t>
      </w:r>
      <w:r w:rsidRPr="00151A53" w:rsidR="00663607">
        <w:rPr>
          <w:sz w:val="28"/>
          <w:szCs w:val="28"/>
        </w:rPr>
        <w:t xml:space="preserve">год </w:t>
      </w:r>
      <w:r w:rsidRPr="00151A53" w:rsidR="00151A53">
        <w:rPr>
          <w:sz w:val="28"/>
          <w:szCs w:val="28"/>
        </w:rPr>
        <w:t>6</w:t>
      </w:r>
      <w:r w:rsidRPr="00151A53" w:rsidR="00663607">
        <w:rPr>
          <w:sz w:val="28"/>
          <w:szCs w:val="28"/>
        </w:rPr>
        <w:t xml:space="preserve"> (</w:t>
      </w:r>
      <w:r w:rsidRPr="00151A53" w:rsidR="00151A53">
        <w:rPr>
          <w:sz w:val="28"/>
          <w:szCs w:val="28"/>
        </w:rPr>
        <w:t>шесть</w:t>
      </w:r>
      <w:r w:rsidRPr="00151A53" w:rsidR="0050261B">
        <w:rPr>
          <w:sz w:val="28"/>
          <w:szCs w:val="28"/>
        </w:rPr>
        <w:t>) месяцев</w:t>
      </w:r>
      <w:r w:rsidRPr="00151A53" w:rsidR="002F4641">
        <w:rPr>
          <w:sz w:val="28"/>
          <w:szCs w:val="28"/>
        </w:rPr>
        <w:t>.</w:t>
      </w:r>
    </w:p>
    <w:p w:rsidR="006B0758" w:rsidRPr="00CB57D5" w:rsidP="006B0758">
      <w:pPr>
        <w:pStyle w:val="ConsPlusNormal"/>
        <w:tabs>
          <w:tab w:val="left" w:pos="2693"/>
        </w:tabs>
        <w:ind w:firstLine="709"/>
        <w:jc w:val="both"/>
        <w:rPr>
          <w:color w:val="FF0000"/>
          <w:sz w:val="28"/>
          <w:szCs w:val="28"/>
        </w:rPr>
      </w:pPr>
      <w:r w:rsidRPr="00151A53">
        <w:rPr>
          <w:sz w:val="28"/>
          <w:szCs w:val="28"/>
        </w:rPr>
        <w:t>Исполнение административного наказания в виде лишения</w:t>
      </w:r>
      <w:r w:rsidRPr="00F86F03">
        <w:rPr>
          <w:sz w:val="28"/>
          <w:szCs w:val="28"/>
        </w:rPr>
        <w:t xml:space="preserve"> права управления транспортными средствами возложить на отделение государственной</w:t>
      </w:r>
      <w:r>
        <w:rPr>
          <w:sz w:val="28"/>
          <w:szCs w:val="28"/>
        </w:rPr>
        <w:t xml:space="preserve"> инспекции безопасности дорожного движения отдела </w:t>
      </w:r>
      <w:r w:rsidRPr="0032281B">
        <w:rPr>
          <w:sz w:val="28"/>
          <w:szCs w:val="28"/>
        </w:rPr>
        <w:t xml:space="preserve">МВД России по </w:t>
      </w:r>
      <w:r w:rsidR="00CA53DF">
        <w:rPr>
          <w:sz w:val="28"/>
          <w:szCs w:val="28"/>
        </w:rPr>
        <w:t>Альметьевскому</w:t>
      </w:r>
      <w:r w:rsidRPr="0032281B">
        <w:rPr>
          <w:sz w:val="28"/>
          <w:szCs w:val="28"/>
        </w:rPr>
        <w:t xml:space="preserve"> району</w:t>
      </w:r>
      <w:r>
        <w:rPr>
          <w:sz w:val="28"/>
          <w:szCs w:val="28"/>
        </w:rPr>
        <w:t xml:space="preserve"> Республики Татарстан.</w:t>
      </w:r>
    </w:p>
    <w:p w:rsidR="00A96AF5" w:rsidP="002F270F">
      <w:pPr>
        <w:ind w:firstLine="686"/>
        <w:jc w:val="both"/>
        <w:rPr>
          <w:sz w:val="28"/>
          <w:szCs w:val="28"/>
        </w:rPr>
      </w:pPr>
      <w:r w:rsidRPr="00A50DDB">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w:t>
      </w:r>
      <w:r w:rsidR="00CA53DF">
        <w:rPr>
          <w:sz w:val="28"/>
          <w:szCs w:val="28"/>
        </w:rPr>
        <w:t>Альметьевскому</w:t>
      </w:r>
      <w:r w:rsidRPr="0032281B" w:rsidR="00CA53DF">
        <w:rPr>
          <w:sz w:val="28"/>
          <w:szCs w:val="28"/>
        </w:rPr>
        <w:t xml:space="preserve"> </w:t>
      </w:r>
      <w:r w:rsidRPr="00A50DDB">
        <w:rPr>
          <w:sz w:val="28"/>
          <w:szCs w:val="28"/>
        </w:rPr>
        <w:t>району Республики Татарстан, соответствующий отдел Гостехнадзора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Pr="006B0758" w:rsidR="00C90ADE">
        <w:rPr>
          <w:sz w:val="28"/>
          <w:szCs w:val="28"/>
          <w:lang w:eastAsia="en-US"/>
        </w:rPr>
        <w:t>104162</w:t>
      </w:r>
      <w:r w:rsidR="00613381">
        <w:rPr>
          <w:sz w:val="28"/>
          <w:szCs w:val="28"/>
          <w:lang w:eastAsia="en-US"/>
        </w:rPr>
        <w:t>22300020588</w:t>
      </w:r>
      <w:r w:rsidRPr="006B0758">
        <w:rPr>
          <w:sz w:val="28"/>
          <w:szCs w:val="28"/>
          <w:lang w:eastAsia="en-US"/>
        </w:rPr>
        <w:t>.</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6F49B9" w:rsidRPr="00A55170" w:rsidP="006F49B9">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6F49B9" w:rsidP="006F49B9">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74F"/>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1A53"/>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347B"/>
    <w:rsid w:val="00424E67"/>
    <w:rsid w:val="0042611F"/>
    <w:rsid w:val="004272FC"/>
    <w:rsid w:val="004309FB"/>
    <w:rsid w:val="00431529"/>
    <w:rsid w:val="00432626"/>
    <w:rsid w:val="00435E1C"/>
    <w:rsid w:val="004364D2"/>
    <w:rsid w:val="0047705F"/>
    <w:rsid w:val="004771D5"/>
    <w:rsid w:val="00480BFA"/>
    <w:rsid w:val="0048341A"/>
    <w:rsid w:val="00486AD3"/>
    <w:rsid w:val="00493902"/>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C2B37"/>
    <w:rsid w:val="005D0DEC"/>
    <w:rsid w:val="005D5305"/>
    <w:rsid w:val="005E1250"/>
    <w:rsid w:val="005E4D5A"/>
    <w:rsid w:val="005E6013"/>
    <w:rsid w:val="005E7C51"/>
    <w:rsid w:val="005E7DB8"/>
    <w:rsid w:val="005F3F8A"/>
    <w:rsid w:val="006009E8"/>
    <w:rsid w:val="00607232"/>
    <w:rsid w:val="00607515"/>
    <w:rsid w:val="00613381"/>
    <w:rsid w:val="00615549"/>
    <w:rsid w:val="00624F77"/>
    <w:rsid w:val="00630A35"/>
    <w:rsid w:val="00633BE6"/>
    <w:rsid w:val="00635E3C"/>
    <w:rsid w:val="0064101A"/>
    <w:rsid w:val="00653C8C"/>
    <w:rsid w:val="00655CEA"/>
    <w:rsid w:val="00663607"/>
    <w:rsid w:val="006655A6"/>
    <w:rsid w:val="00670A08"/>
    <w:rsid w:val="0067108C"/>
    <w:rsid w:val="00676027"/>
    <w:rsid w:val="006837FC"/>
    <w:rsid w:val="00684017"/>
    <w:rsid w:val="006928DD"/>
    <w:rsid w:val="00696B1D"/>
    <w:rsid w:val="006B0758"/>
    <w:rsid w:val="006C1279"/>
    <w:rsid w:val="006C2ACE"/>
    <w:rsid w:val="006D1D0A"/>
    <w:rsid w:val="006D65E3"/>
    <w:rsid w:val="006E381B"/>
    <w:rsid w:val="006E6B8C"/>
    <w:rsid w:val="006F49B9"/>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A4555"/>
    <w:rsid w:val="008A731B"/>
    <w:rsid w:val="008B03F3"/>
    <w:rsid w:val="008B6280"/>
    <w:rsid w:val="008B68B7"/>
    <w:rsid w:val="008C7FCE"/>
    <w:rsid w:val="008D6438"/>
    <w:rsid w:val="008D7E7A"/>
    <w:rsid w:val="00901390"/>
    <w:rsid w:val="00902988"/>
    <w:rsid w:val="00905845"/>
    <w:rsid w:val="00905B52"/>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50DDB"/>
    <w:rsid w:val="00A55170"/>
    <w:rsid w:val="00A60B4F"/>
    <w:rsid w:val="00A62AA4"/>
    <w:rsid w:val="00A77618"/>
    <w:rsid w:val="00A82292"/>
    <w:rsid w:val="00A849A6"/>
    <w:rsid w:val="00A92E64"/>
    <w:rsid w:val="00A96AF5"/>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43701"/>
    <w:rsid w:val="00B62778"/>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90ADE"/>
    <w:rsid w:val="00C959C6"/>
    <w:rsid w:val="00CA53DF"/>
    <w:rsid w:val="00CB02A9"/>
    <w:rsid w:val="00CB57D5"/>
    <w:rsid w:val="00CC6785"/>
    <w:rsid w:val="00CD1456"/>
    <w:rsid w:val="00CE4503"/>
    <w:rsid w:val="00CE6046"/>
    <w:rsid w:val="00D029FD"/>
    <w:rsid w:val="00D23970"/>
    <w:rsid w:val="00D261C2"/>
    <w:rsid w:val="00D42212"/>
    <w:rsid w:val="00D5023A"/>
    <w:rsid w:val="00D55AD0"/>
    <w:rsid w:val="00D61692"/>
    <w:rsid w:val="00D61AAE"/>
    <w:rsid w:val="00D654B9"/>
    <w:rsid w:val="00D6556B"/>
    <w:rsid w:val="00D75B03"/>
    <w:rsid w:val="00D908F8"/>
    <w:rsid w:val="00D96642"/>
    <w:rsid w:val="00D96F13"/>
    <w:rsid w:val="00DA01EA"/>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86F03"/>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2A9D-1A0D-4454-8B4B-AEFE33B5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