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CA1C75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CA1C75">
        <w:rPr>
          <w:sz w:val="28"/>
          <w:szCs w:val="28"/>
        </w:rPr>
        <w:t>УИД 16</w:t>
      </w:r>
      <w:r w:rsidRPr="00CA1C75">
        <w:rPr>
          <w:sz w:val="28"/>
          <w:szCs w:val="28"/>
          <w:lang w:val="en-US"/>
        </w:rPr>
        <w:t>MS</w:t>
      </w:r>
      <w:r w:rsidRPr="00CA1C75">
        <w:rPr>
          <w:sz w:val="28"/>
          <w:szCs w:val="28"/>
        </w:rPr>
        <w:t>0089-01-202</w:t>
      </w:r>
      <w:r w:rsidRPr="00CA1C75" w:rsidR="00E067B9">
        <w:rPr>
          <w:sz w:val="28"/>
          <w:szCs w:val="28"/>
        </w:rPr>
        <w:t>2</w:t>
      </w:r>
      <w:r w:rsidRPr="00CA1C75">
        <w:rPr>
          <w:sz w:val="28"/>
          <w:szCs w:val="28"/>
        </w:rPr>
        <w:t>-00</w:t>
      </w:r>
      <w:r w:rsidRPr="00CA1C75" w:rsidR="00CA1C75">
        <w:rPr>
          <w:sz w:val="28"/>
          <w:szCs w:val="28"/>
        </w:rPr>
        <w:t>081</w:t>
      </w:r>
      <w:r w:rsidR="00EB6525">
        <w:rPr>
          <w:sz w:val="28"/>
          <w:szCs w:val="28"/>
        </w:rPr>
        <w:t>5-79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CA1C75">
        <w:rPr>
          <w:sz w:val="28"/>
          <w:szCs w:val="28"/>
        </w:rPr>
        <w:t>Дело № 5-</w:t>
      </w:r>
      <w:r w:rsidRPr="00CA1C75" w:rsidR="00BF2CB1">
        <w:rPr>
          <w:sz w:val="28"/>
          <w:szCs w:val="28"/>
        </w:rPr>
        <w:t>8</w:t>
      </w:r>
      <w:r w:rsidRPr="00CA1C75">
        <w:rPr>
          <w:sz w:val="28"/>
          <w:szCs w:val="28"/>
        </w:rPr>
        <w:t>-</w:t>
      </w:r>
      <w:r w:rsidR="00EB6525">
        <w:rPr>
          <w:sz w:val="28"/>
          <w:szCs w:val="28"/>
        </w:rPr>
        <w:t>100</w:t>
      </w:r>
      <w:r w:rsidRPr="00CA1C75">
        <w:rPr>
          <w:sz w:val="28"/>
          <w:szCs w:val="28"/>
        </w:rPr>
        <w:t>/202</w:t>
      </w:r>
      <w:r w:rsidRPr="00CA1C75" w:rsidR="00CA1C75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CB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67B9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E51AF6">
        <w:rPr>
          <w:sz w:val="28"/>
          <w:szCs w:val="28"/>
        </w:rPr>
        <w:t>Бакатиной Л.Г.</w:t>
      </w:r>
      <w:r w:rsidR="00823827">
        <w:rPr>
          <w:sz w:val="28"/>
          <w:szCs w:val="28"/>
        </w:rPr>
        <w:t xml:space="preserve">, </w:t>
      </w:r>
      <w:r w:rsidR="00E51AF6">
        <w:rPr>
          <w:sz w:val="28"/>
          <w:szCs w:val="28"/>
        </w:rPr>
        <w:t>(данные изъяты)</w:t>
      </w:r>
      <w:r w:rsidR="00BF2CB1">
        <w:rPr>
          <w:sz w:val="28"/>
          <w:szCs w:val="28"/>
        </w:rPr>
        <w:t xml:space="preserve"> года рождения</w:t>
      </w:r>
      <w:r w:rsidR="009D06AC">
        <w:rPr>
          <w:sz w:val="28"/>
          <w:szCs w:val="28"/>
        </w:rPr>
        <w:t>,</w:t>
      </w:r>
      <w:r w:rsidR="0042591F">
        <w:rPr>
          <w:sz w:val="28"/>
          <w:szCs w:val="28"/>
        </w:rPr>
        <w:t xml:space="preserve"> урожен</w:t>
      </w:r>
      <w:r w:rsidR="00EB6525">
        <w:rPr>
          <w:sz w:val="28"/>
          <w:szCs w:val="28"/>
        </w:rPr>
        <w:t>ки</w:t>
      </w:r>
      <w:r w:rsidR="0042591F">
        <w:rPr>
          <w:sz w:val="28"/>
          <w:szCs w:val="28"/>
        </w:rPr>
        <w:t xml:space="preserve"> </w:t>
      </w:r>
      <w:r w:rsidR="00CA1C75">
        <w:rPr>
          <w:sz w:val="28"/>
          <w:szCs w:val="28"/>
        </w:rPr>
        <w:t xml:space="preserve">города </w:t>
      </w:r>
      <w:r w:rsidRPr="00E51AF6" w:rsidR="00E51AF6">
        <w:rPr>
          <w:sz w:val="28"/>
          <w:szCs w:val="28"/>
        </w:rPr>
        <w:t>(данные изъяты)</w:t>
      </w:r>
      <w:r w:rsidR="0042591F">
        <w:rPr>
          <w:sz w:val="28"/>
          <w:szCs w:val="28"/>
        </w:rPr>
        <w:t>, зарегистрированно</w:t>
      </w:r>
      <w:r w:rsidR="00EB6525">
        <w:rPr>
          <w:sz w:val="28"/>
          <w:szCs w:val="28"/>
        </w:rPr>
        <w:t>й</w:t>
      </w:r>
      <w:r w:rsidR="0042591F">
        <w:rPr>
          <w:sz w:val="28"/>
          <w:szCs w:val="28"/>
        </w:rPr>
        <w:t xml:space="preserve"> и проживающе</w:t>
      </w:r>
      <w:r w:rsidR="00EB6525">
        <w:rPr>
          <w:sz w:val="28"/>
          <w:szCs w:val="28"/>
        </w:rPr>
        <w:t>й</w:t>
      </w:r>
      <w:r w:rsidR="0042591F">
        <w:rPr>
          <w:sz w:val="28"/>
          <w:szCs w:val="28"/>
        </w:rPr>
        <w:t xml:space="preserve"> </w:t>
      </w:r>
      <w:r w:rsidR="009D06AC">
        <w:rPr>
          <w:sz w:val="28"/>
          <w:szCs w:val="28"/>
        </w:rPr>
        <w:t>по адрес</w:t>
      </w:r>
      <w:r w:rsidR="00B42F9B">
        <w:rPr>
          <w:sz w:val="28"/>
          <w:szCs w:val="28"/>
        </w:rPr>
        <w:t>у</w:t>
      </w:r>
      <w:r w:rsidR="009D06AC">
        <w:rPr>
          <w:sz w:val="28"/>
          <w:szCs w:val="28"/>
        </w:rPr>
        <w:t xml:space="preserve">: </w:t>
      </w:r>
      <w:r w:rsidRPr="00E51AF6" w:rsidR="00E51AF6">
        <w:rPr>
          <w:sz w:val="28"/>
          <w:szCs w:val="28"/>
        </w:rPr>
        <w:t>(данные изъяты)</w:t>
      </w:r>
      <w:r w:rsidR="00D15742">
        <w:rPr>
          <w:sz w:val="28"/>
          <w:szCs w:val="28"/>
        </w:rPr>
        <w:t>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067B9">
        <w:rPr>
          <w:sz w:val="28"/>
          <w:szCs w:val="28"/>
        </w:rPr>
        <w:t xml:space="preserve"> февраля 2022</w:t>
      </w:r>
      <w:r w:rsidRPr="00E01461" w:rsidR="00BF2CB1">
        <w:rPr>
          <w:sz w:val="28"/>
          <w:szCs w:val="28"/>
        </w:rPr>
        <w:t xml:space="preserve"> года в </w:t>
      </w:r>
      <w:r w:rsidR="00CA1C75">
        <w:rPr>
          <w:sz w:val="28"/>
          <w:szCs w:val="28"/>
        </w:rPr>
        <w:t>13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 w:rsidR="00CA1C7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E01461" w:rsidR="00BF2CB1">
        <w:rPr>
          <w:sz w:val="28"/>
          <w:szCs w:val="28"/>
        </w:rPr>
        <w:t xml:space="preserve"> минут </w:t>
      </w:r>
      <w:r w:rsidRPr="00EB6525">
        <w:rPr>
          <w:sz w:val="28"/>
          <w:szCs w:val="28"/>
        </w:rPr>
        <w:t>Бакатин</w:t>
      </w:r>
      <w:r>
        <w:rPr>
          <w:sz w:val="28"/>
          <w:szCs w:val="28"/>
        </w:rPr>
        <w:t>а Л.Г.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</w:t>
      </w:r>
      <w:r w:rsidR="00CA1C75">
        <w:rPr>
          <w:sz w:val="28"/>
          <w:szCs w:val="28"/>
        </w:rPr>
        <w:t xml:space="preserve">с признаками алкогольного опьянения в </w:t>
      </w:r>
      <w:r w:rsidRPr="00E01461" w:rsidR="00BF2CB1">
        <w:rPr>
          <w:sz w:val="28"/>
          <w:szCs w:val="28"/>
        </w:rPr>
        <w:t xml:space="preserve">здании Альметьевского городского суда Республики Татарстан, расположенном по адресу: </w:t>
      </w:r>
      <w:r w:rsidRPr="00E51AF6" w:rsidR="00E51AF6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 xml:space="preserve">не </w:t>
      </w:r>
      <w:r>
        <w:rPr>
          <w:sz w:val="28"/>
          <w:szCs w:val="28"/>
        </w:rPr>
        <w:t>выполнила</w:t>
      </w:r>
      <w:r w:rsidRPr="00E01461" w:rsidR="00AC2143">
        <w:rPr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 w:rsidRPr="00E01461" w:rsidR="00013B4F">
        <w:rPr>
          <w:sz w:val="28"/>
          <w:szCs w:val="28"/>
        </w:rPr>
        <w:t xml:space="preserve">на требование покинуть здание суда </w:t>
      </w:r>
      <w:r w:rsidR="0042591F">
        <w:rPr>
          <w:sz w:val="28"/>
          <w:szCs w:val="28"/>
        </w:rPr>
        <w:t>ответил</w:t>
      </w:r>
      <w:r>
        <w:rPr>
          <w:sz w:val="28"/>
          <w:szCs w:val="28"/>
        </w:rPr>
        <w:t>а</w:t>
      </w:r>
      <w:r w:rsidR="0042591F">
        <w:rPr>
          <w:sz w:val="28"/>
          <w:szCs w:val="28"/>
        </w:rPr>
        <w:t xml:space="preserve"> отказом, здание суда не покинул</w:t>
      </w:r>
      <w:r>
        <w:rPr>
          <w:sz w:val="28"/>
          <w:szCs w:val="28"/>
        </w:rPr>
        <w:t>а</w:t>
      </w:r>
      <w:r w:rsidR="00CA1C75">
        <w:rPr>
          <w:sz w:val="28"/>
          <w:szCs w:val="28"/>
        </w:rPr>
        <w:t>, при этом вел</w:t>
      </w:r>
      <w:r>
        <w:rPr>
          <w:sz w:val="28"/>
          <w:szCs w:val="28"/>
        </w:rPr>
        <w:t>а</w:t>
      </w:r>
      <w:r w:rsidR="00CA1C75">
        <w:rPr>
          <w:sz w:val="28"/>
          <w:szCs w:val="28"/>
        </w:rPr>
        <w:t xml:space="preserve"> себя агрессивно, выражал</w:t>
      </w:r>
      <w:r>
        <w:rPr>
          <w:sz w:val="28"/>
          <w:szCs w:val="28"/>
        </w:rPr>
        <w:t>ась</w:t>
      </w:r>
      <w:r w:rsidR="00CA1C75">
        <w:rPr>
          <w:sz w:val="28"/>
          <w:szCs w:val="28"/>
        </w:rPr>
        <w:t xml:space="preserve"> нецензурной бранью в адрес сотрудников СП по ОУПДС, на замечания не реагировал</w:t>
      </w:r>
      <w:r>
        <w:rPr>
          <w:sz w:val="28"/>
          <w:szCs w:val="28"/>
        </w:rPr>
        <w:t>а</w:t>
      </w:r>
      <w:r w:rsidR="0042591F">
        <w:rPr>
          <w:sz w:val="28"/>
          <w:szCs w:val="28"/>
        </w:rPr>
        <w:t>.</w:t>
      </w:r>
    </w:p>
    <w:p w:rsidR="00823827" w:rsidRPr="00867005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67005">
        <w:rPr>
          <w:sz w:val="28"/>
          <w:szCs w:val="28"/>
        </w:rPr>
        <w:t>Бакатина Л.Г.</w:t>
      </w:r>
      <w:r w:rsidRPr="00867005" w:rsidR="00480173">
        <w:rPr>
          <w:sz w:val="28"/>
          <w:szCs w:val="28"/>
        </w:rPr>
        <w:t xml:space="preserve">, </w:t>
      </w:r>
      <w:r w:rsidRPr="00867005" w:rsidR="00E950B4">
        <w:rPr>
          <w:sz w:val="28"/>
          <w:szCs w:val="28"/>
        </w:rPr>
        <w:t>в судебное заседание не явил</w:t>
      </w:r>
      <w:r w:rsidRPr="00867005">
        <w:rPr>
          <w:sz w:val="28"/>
          <w:szCs w:val="28"/>
        </w:rPr>
        <w:t>ась</w:t>
      </w:r>
      <w:r w:rsidRPr="00867005" w:rsidR="00E950B4">
        <w:rPr>
          <w:sz w:val="28"/>
          <w:szCs w:val="28"/>
        </w:rPr>
        <w:t>, извещен</w:t>
      </w:r>
      <w:r w:rsidRPr="00867005">
        <w:rPr>
          <w:sz w:val="28"/>
          <w:szCs w:val="28"/>
        </w:rPr>
        <w:t>а</w:t>
      </w:r>
      <w:r w:rsidRPr="00867005" w:rsidR="00E950B4">
        <w:rPr>
          <w:sz w:val="28"/>
          <w:szCs w:val="28"/>
        </w:rPr>
        <w:t xml:space="preserve"> надлежащим образом.</w:t>
      </w:r>
    </w:p>
    <w:p w:rsidR="00823827" w:rsidRPr="00867005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67005">
        <w:rPr>
          <w:sz w:val="28"/>
          <w:szCs w:val="28"/>
        </w:rPr>
        <w:t>Изучив материалы дела,</w:t>
      </w:r>
      <w:r w:rsidRPr="00867005" w:rsidR="0011350E">
        <w:rPr>
          <w:sz w:val="28"/>
          <w:szCs w:val="28"/>
        </w:rPr>
        <w:t xml:space="preserve"> </w:t>
      </w:r>
      <w:r w:rsidRPr="00867005">
        <w:rPr>
          <w:sz w:val="28"/>
          <w:szCs w:val="28"/>
        </w:rPr>
        <w:t>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67005">
        <w:rPr>
          <w:sz w:val="28"/>
          <w:szCs w:val="28"/>
        </w:rPr>
        <w:t>В соответствии с частью 2 статьи 17.3 Кодекса Российской Федерации об административных правонарушениях</w:t>
      </w:r>
      <w:r w:rsidRPr="00E01461">
        <w:rPr>
          <w:sz w:val="28"/>
          <w:szCs w:val="28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</w:t>
      </w:r>
      <w:r w:rsidRPr="00E01461">
        <w:rPr>
          <w:sz w:val="28"/>
          <w:szCs w:val="28"/>
        </w:rPr>
        <w:t>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Правила пребывания посетителей в Альметьевском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3.2 Правил поведения в суде посетители, находясь в помещении суда, обязаны, в частности: соблюдать установленный порядок деятельности суда и нормы поведения в общественных местах.</w:t>
      </w:r>
    </w:p>
    <w:p w:rsidR="00CA1C75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CB3EFD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 тех же Правил </w:t>
      </w:r>
      <w:r w:rsidRPr="00CB3EFD">
        <w:rPr>
          <w:sz w:val="28"/>
          <w:szCs w:val="28"/>
        </w:rPr>
        <w:t xml:space="preserve">поведения в суде предусмотрено, что </w:t>
      </w:r>
      <w:r>
        <w:rPr>
          <w:sz w:val="28"/>
          <w:szCs w:val="28"/>
        </w:rPr>
        <w:t xml:space="preserve"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</w:t>
      </w:r>
      <w:r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 судей (работников аппарата суда, обеспечивающих установленный порядок в залах судебных заседаний, судебных приставов</w:t>
      </w:r>
      <w:r>
        <w:rPr>
          <w:sz w:val="28"/>
          <w:szCs w:val="28"/>
        </w:rPr>
        <w:t xml:space="preserve"> по ОУПДС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о прекращении, действий, нарушающих установленные в суде правила, </w:t>
      </w:r>
      <w:r>
        <w:rPr>
          <w:sz w:val="28"/>
          <w:szCs w:val="28"/>
        </w:rPr>
        <w:t xml:space="preserve">и иных противоправных действий </w:t>
      </w:r>
      <w:r>
        <w:rPr>
          <w:sz w:val="28"/>
          <w:szCs w:val="28"/>
        </w:rPr>
        <w:t xml:space="preserve">нарушитель </w:t>
      </w:r>
      <w:r>
        <w:rPr>
          <w:sz w:val="28"/>
          <w:szCs w:val="28"/>
        </w:rPr>
        <w:t>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823827">
        <w:rPr>
          <w:sz w:val="28"/>
          <w:szCs w:val="28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="00EB6525">
        <w:rPr>
          <w:sz w:val="28"/>
          <w:szCs w:val="28"/>
        </w:rPr>
        <w:t>Бакатиной</w:t>
      </w:r>
      <w:r w:rsidRPr="00EB6525" w:rsidR="00EB6525">
        <w:rPr>
          <w:sz w:val="28"/>
          <w:szCs w:val="28"/>
        </w:rPr>
        <w:t xml:space="preserve"> Л.Г.</w:t>
      </w:r>
      <w:r w:rsidR="00EB6525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E950B4">
        <w:rPr>
          <w:sz w:val="28"/>
          <w:szCs w:val="28"/>
        </w:rPr>
        <w:t>, где отражены собственноручные объяснения фигуран</w:t>
      </w:r>
      <w:r w:rsidR="00EB6525">
        <w:rPr>
          <w:sz w:val="28"/>
          <w:szCs w:val="28"/>
        </w:rPr>
        <w:t>тки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>пребывания посетителей в Альметьевском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EB6525">
        <w:rPr>
          <w:sz w:val="28"/>
          <w:szCs w:val="28"/>
        </w:rPr>
        <w:t>Бакатиной</w:t>
      </w:r>
      <w:r w:rsidRPr="00EB6525" w:rsidR="00EB6525">
        <w:rPr>
          <w:sz w:val="28"/>
          <w:szCs w:val="28"/>
        </w:rPr>
        <w:t xml:space="preserve"> Л.Г.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CD52D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смягчающих или отягчающих ответственность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Pr="00EB6525" w:rsidR="00EB6525">
        <w:rPr>
          <w:sz w:val="28"/>
          <w:szCs w:val="28"/>
        </w:rPr>
        <w:t>Бакатин</w:t>
      </w:r>
      <w:r w:rsidR="00EB6525">
        <w:rPr>
          <w:sz w:val="28"/>
          <w:szCs w:val="28"/>
        </w:rPr>
        <w:t>у</w:t>
      </w:r>
      <w:r w:rsidR="00E51AF6">
        <w:rPr>
          <w:sz w:val="28"/>
          <w:szCs w:val="28"/>
        </w:rPr>
        <w:t xml:space="preserve"> Л.</w:t>
      </w:r>
      <w:r w:rsidR="00E51AF6">
        <w:rPr>
          <w:sz w:val="28"/>
          <w:szCs w:val="28"/>
        </w:rPr>
        <w:t>Г.</w:t>
      </w:r>
      <w:r w:rsidRPr="00EB6525" w:rsidR="00EB6525">
        <w:rPr>
          <w:sz w:val="28"/>
          <w:szCs w:val="28"/>
        </w:rPr>
        <w:t xml:space="preserve"> </w:t>
      </w:r>
      <w:r w:rsidR="00EB6525">
        <w:rPr>
          <w:sz w:val="28"/>
          <w:szCs w:val="28"/>
        </w:rPr>
        <w:t>виновной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EB6525">
        <w:rPr>
          <w:sz w:val="28"/>
          <w:szCs w:val="28"/>
        </w:rPr>
        <w:t>7</w:t>
      </w:r>
      <w:r w:rsidR="00CD52DC">
        <w:rPr>
          <w:sz w:val="28"/>
          <w:szCs w:val="28"/>
        </w:rPr>
        <w:t>00</w:t>
      </w:r>
      <w:r w:rsidRPr="00367FB4">
        <w:rPr>
          <w:sz w:val="28"/>
          <w:szCs w:val="28"/>
        </w:rPr>
        <w:t xml:space="preserve"> (</w:t>
      </w:r>
      <w:r w:rsidR="00EB6525">
        <w:rPr>
          <w:sz w:val="28"/>
          <w:szCs w:val="28"/>
        </w:rPr>
        <w:t>се</w:t>
      </w:r>
      <w:r w:rsidR="007559CF">
        <w:rPr>
          <w:sz w:val="28"/>
          <w:szCs w:val="28"/>
        </w:rPr>
        <w:t>ми</w:t>
      </w:r>
      <w:r w:rsidR="00CD52DC">
        <w:rPr>
          <w:sz w:val="28"/>
          <w:szCs w:val="28"/>
        </w:rPr>
        <w:t>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шестидесяти дней со дня вступления постановления в законную силу, по следующим реквизитам: </w:t>
      </w:r>
    </w:p>
    <w:p w:rsidR="00367FB4" w:rsidRPr="004B03D0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 xml:space="preserve">олучатель: УФК по РТ (Министерство юстиции РТ), </w:t>
      </w:r>
      <w:r w:rsidRPr="00947F11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Республика Татарстан, БИК 019205400, КБК </w:t>
      </w:r>
      <w:r w:rsidRPr="004B03D0">
        <w:rPr>
          <w:color w:val="auto"/>
          <w:sz w:val="28"/>
          <w:szCs w:val="28"/>
        </w:rPr>
        <w:t>73111601173019000140, ОКТМО 92701000001, УИН 03186909000000000</w:t>
      </w:r>
      <w:r w:rsidRPr="004B03D0" w:rsidR="00E80429">
        <w:rPr>
          <w:color w:val="auto"/>
          <w:sz w:val="28"/>
          <w:szCs w:val="28"/>
        </w:rPr>
        <w:t>2</w:t>
      </w:r>
      <w:r w:rsidRPr="004B03D0" w:rsidR="004B03D0">
        <w:rPr>
          <w:color w:val="auto"/>
          <w:sz w:val="28"/>
          <w:szCs w:val="28"/>
        </w:rPr>
        <w:t>7288207</w:t>
      </w:r>
      <w:r w:rsidRPr="004B03D0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B03D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Pr="004B03D0"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4B03D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4B03D0" w:rsidRPr="006F05E3" w:rsidP="004B03D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4B03D0" w:rsidRPr="006F05E3" w:rsidP="004B03D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p w:rsidR="00CD52DC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4B03D0">
      <w:type w:val="continuous"/>
      <w:pgSz w:w="11909" w:h="16838"/>
      <w:pgMar w:top="567" w:right="71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12B2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29A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6ACD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97C94"/>
    <w:rsid w:val="004A32FD"/>
    <w:rsid w:val="004B03D0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6F05E3"/>
    <w:rsid w:val="00700538"/>
    <w:rsid w:val="007052D2"/>
    <w:rsid w:val="007123BF"/>
    <w:rsid w:val="00712C9D"/>
    <w:rsid w:val="0072300C"/>
    <w:rsid w:val="00746402"/>
    <w:rsid w:val="00750209"/>
    <w:rsid w:val="00754106"/>
    <w:rsid w:val="007559CF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67005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189F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1C75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14AC"/>
    <w:rsid w:val="00CE5D2C"/>
    <w:rsid w:val="00CF039E"/>
    <w:rsid w:val="00CF7AEC"/>
    <w:rsid w:val="00D037F9"/>
    <w:rsid w:val="00D06477"/>
    <w:rsid w:val="00D07AA7"/>
    <w:rsid w:val="00D15742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75854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5A03"/>
    <w:rsid w:val="00E51AF6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525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11D3-2243-444C-9784-EA0DDEE3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