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71AF" w:rsidP="004F71AF">
      <w:pPr>
        <w:pStyle w:val="1"/>
        <w:shd w:val="clear" w:color="auto" w:fill="auto"/>
        <w:spacing w:after="0" w:line="240" w:lineRule="auto"/>
        <w:rPr>
          <w:color w:val="333333"/>
          <w:sz w:val="20"/>
          <w:szCs w:val="20"/>
          <w:lang w:bidi="ar-SA"/>
        </w:rPr>
      </w:pPr>
    </w:p>
    <w:p w:rsidR="004F71AF" w:rsidP="004F71AF">
      <w:pPr>
        <w:pStyle w:val="1"/>
        <w:shd w:val="clear" w:color="auto" w:fill="auto"/>
        <w:spacing w:after="0" w:line="240" w:lineRule="auto"/>
        <w:jc w:val="left"/>
        <w:rPr>
          <w:sz w:val="28"/>
          <w:szCs w:val="28"/>
        </w:rPr>
      </w:pPr>
    </w:p>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2-000295-87</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4F71AF">
        <w:rPr>
          <w:sz w:val="28"/>
          <w:szCs w:val="28"/>
        </w:rPr>
        <w:t>72</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3 февраля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917521">
        <w:rPr>
          <w:sz w:val="28"/>
          <w:szCs w:val="28"/>
        </w:rPr>
        <w:t>Корнилова И.Ю.</w:t>
      </w:r>
      <w:r w:rsidRPr="004F71AF" w:rsidR="004F71AF">
        <w:rPr>
          <w:sz w:val="28"/>
          <w:szCs w:val="28"/>
        </w:rPr>
        <w:t xml:space="preserve">, </w:t>
      </w:r>
      <w:r w:rsidRPr="00917521" w:rsidR="00917521">
        <w:rPr>
          <w:sz w:val="28"/>
          <w:szCs w:val="28"/>
        </w:rPr>
        <w:t>(данные изъяты)</w:t>
      </w:r>
      <w:r w:rsidRPr="004F71AF" w:rsidR="004F71AF">
        <w:rPr>
          <w:sz w:val="28"/>
          <w:szCs w:val="28"/>
        </w:rPr>
        <w:t xml:space="preserve"> года рождения, уроженца </w:t>
      </w:r>
      <w:r w:rsidRPr="00917521" w:rsidR="00917521">
        <w:rPr>
          <w:sz w:val="28"/>
          <w:szCs w:val="28"/>
        </w:rPr>
        <w:t>(данные изъяты)</w:t>
      </w:r>
      <w:r w:rsidRPr="004F71AF" w:rsidR="004F71AF">
        <w:rPr>
          <w:sz w:val="28"/>
          <w:szCs w:val="28"/>
        </w:rPr>
        <w:t xml:space="preserve">, зарегистрированного по адресу: </w:t>
      </w:r>
      <w:r w:rsidRPr="00917521" w:rsidR="00917521">
        <w:rPr>
          <w:sz w:val="28"/>
          <w:szCs w:val="28"/>
        </w:rPr>
        <w:t>(данные изъяты)</w:t>
      </w:r>
      <w:r w:rsidRPr="004F71AF" w:rsidR="004F71AF">
        <w:rPr>
          <w:sz w:val="28"/>
          <w:szCs w:val="28"/>
        </w:rPr>
        <w:t xml:space="preserve">, проживающего по адресу: </w:t>
      </w:r>
      <w:r w:rsidRPr="00917521" w:rsidR="00917521">
        <w:rPr>
          <w:sz w:val="28"/>
          <w:szCs w:val="28"/>
        </w:rPr>
        <w:t>(данные изъяты)</w:t>
      </w:r>
      <w:r w:rsidRPr="004F71AF" w:rsidR="004F71AF">
        <w:rPr>
          <w:sz w:val="28"/>
          <w:szCs w:val="28"/>
        </w:rPr>
        <w:t xml:space="preserve">, неженатого, бездетного, трудоустроенного в должности </w:t>
      </w:r>
      <w:r w:rsidRPr="00917521" w:rsidR="00917521">
        <w:rPr>
          <w:sz w:val="28"/>
          <w:szCs w:val="28"/>
        </w:rPr>
        <w:t>(данные изъяты)</w:t>
      </w:r>
      <w:r w:rsidRPr="004F71AF" w:rsidR="004F71AF">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8 января 2022</w:t>
      </w:r>
      <w:r w:rsidRPr="00E161CE" w:rsidR="00275FD1">
        <w:rPr>
          <w:sz w:val="28"/>
          <w:szCs w:val="28"/>
        </w:rPr>
        <w:t xml:space="preserve"> года в </w:t>
      </w:r>
      <w:r>
        <w:rPr>
          <w:sz w:val="28"/>
          <w:szCs w:val="28"/>
        </w:rPr>
        <w:t>21</w:t>
      </w:r>
      <w:r w:rsidRPr="00E161CE" w:rsidR="00275FD1">
        <w:rPr>
          <w:sz w:val="28"/>
          <w:szCs w:val="28"/>
        </w:rPr>
        <w:t xml:space="preserve"> час </w:t>
      </w:r>
      <w:r>
        <w:rPr>
          <w:sz w:val="28"/>
          <w:szCs w:val="28"/>
        </w:rPr>
        <w:t>45</w:t>
      </w:r>
      <w:r w:rsidRPr="00E161CE" w:rsidR="00275FD1">
        <w:rPr>
          <w:sz w:val="28"/>
          <w:szCs w:val="28"/>
        </w:rPr>
        <w:t xml:space="preserve"> минут </w:t>
      </w:r>
      <w:r>
        <w:rPr>
          <w:sz w:val="28"/>
          <w:szCs w:val="28"/>
        </w:rPr>
        <w:t>Корнилов И.Ю.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917521" w:rsidR="00917521">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917521" w:rsidR="00917521">
        <w:rPr>
          <w:sz w:val="28"/>
          <w:szCs w:val="28"/>
        </w:rPr>
        <w:t>(данные изъяты)</w:t>
      </w:r>
      <w:r w:rsidR="003656EB">
        <w:rPr>
          <w:sz w:val="28"/>
          <w:szCs w:val="28"/>
        </w:rPr>
        <w:t xml:space="preserve">, </w:t>
      </w:r>
      <w:r w:rsidR="00944861">
        <w:rPr>
          <w:sz w:val="28"/>
          <w:szCs w:val="28"/>
        </w:rPr>
        <w:t>совершил хищение товара</w:t>
      </w:r>
      <w:r w:rsidR="001E60A5">
        <w:rPr>
          <w:sz w:val="28"/>
          <w:szCs w:val="28"/>
        </w:rPr>
        <w:t>, а именно</w:t>
      </w:r>
      <w:r>
        <w:rPr>
          <w:sz w:val="28"/>
          <w:szCs w:val="28"/>
        </w:rPr>
        <w:t>: мяса с кашей «Рестория Шеф», в количестве – 1 шт., стоимостью 68 руб. 36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дезодорантов «AXE», объемом 150 мл, в количестве – 2 шт., стоимостью 236 руб.53 коп. каждый,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буженины «Село Зеленое», в количестве – 1 шт., стоимостью 101 руб. 14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коктейля «</w:t>
      </w:r>
      <w:r>
        <w:rPr>
          <w:sz w:val="28"/>
          <w:szCs w:val="28"/>
          <w:lang w:val="en-US"/>
        </w:rPr>
        <w:t>Gr</w:t>
      </w:r>
      <w:r w:rsidRPr="004F71AF">
        <w:rPr>
          <w:sz w:val="28"/>
          <w:szCs w:val="28"/>
        </w:rPr>
        <w:t>.</w:t>
      </w:r>
      <w:r>
        <w:rPr>
          <w:sz w:val="28"/>
          <w:szCs w:val="28"/>
          <w:lang w:val="en-US"/>
        </w:rPr>
        <w:t>Choco</w:t>
      </w:r>
      <w:r>
        <w:rPr>
          <w:sz w:val="28"/>
          <w:szCs w:val="28"/>
        </w:rPr>
        <w:t>», объемом 0,5 л, в количестве – 1 шт., стоимостью 384 руб. 67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к</w:t>
      </w:r>
      <w:r w:rsidRPr="004F71AF">
        <w:rPr>
          <w:sz w:val="28"/>
          <w:szCs w:val="28"/>
        </w:rPr>
        <w:t>оньяк</w:t>
      </w:r>
      <w:r>
        <w:rPr>
          <w:sz w:val="28"/>
          <w:szCs w:val="28"/>
        </w:rPr>
        <w:t>а</w:t>
      </w:r>
      <w:r w:rsidRPr="004F71AF">
        <w:rPr>
          <w:sz w:val="28"/>
          <w:szCs w:val="28"/>
        </w:rPr>
        <w:t xml:space="preserve"> </w:t>
      </w:r>
      <w:r>
        <w:rPr>
          <w:sz w:val="28"/>
          <w:szCs w:val="28"/>
        </w:rPr>
        <w:t>«</w:t>
      </w:r>
      <w:r w:rsidRPr="004F71AF">
        <w:rPr>
          <w:sz w:val="28"/>
          <w:szCs w:val="28"/>
        </w:rPr>
        <w:t>Фазерс Олд Баррель</w:t>
      </w:r>
      <w:r>
        <w:rPr>
          <w:sz w:val="28"/>
          <w:szCs w:val="28"/>
        </w:rPr>
        <w:t>», объемом 0,5 л, в количестве – 1 шт., стоимостью 447 руб. 20 коп., с</w:t>
      </w:r>
      <w:r w:rsidRPr="008100E6">
        <w:rPr>
          <w:sz w:val="28"/>
          <w:szCs w:val="28"/>
        </w:rPr>
        <w:t xml:space="preserve"> учет</w:t>
      </w:r>
      <w:r>
        <w:rPr>
          <w:sz w:val="28"/>
          <w:szCs w:val="28"/>
        </w:rPr>
        <w:t>ом</w:t>
      </w:r>
      <w:r w:rsidRPr="008100E6">
        <w:rPr>
          <w:sz w:val="28"/>
          <w:szCs w:val="28"/>
        </w:rPr>
        <w:t xml:space="preserve"> </w:t>
      </w:r>
      <w:r>
        <w:rPr>
          <w:sz w:val="28"/>
          <w:szCs w:val="28"/>
        </w:rPr>
        <w:t>налога на добавочную стоимость. О</w:t>
      </w:r>
      <w:r w:rsidR="0055194E">
        <w:rPr>
          <w:sz w:val="28"/>
          <w:szCs w:val="28"/>
        </w:rPr>
        <w:t>бщ</w:t>
      </w:r>
      <w:r>
        <w:rPr>
          <w:sz w:val="28"/>
          <w:szCs w:val="28"/>
        </w:rPr>
        <w:t xml:space="preserve">ая </w:t>
      </w:r>
      <w:r w:rsidR="0055194E">
        <w:rPr>
          <w:sz w:val="28"/>
          <w:szCs w:val="28"/>
        </w:rPr>
        <w:t>стоимость</w:t>
      </w:r>
      <w:r>
        <w:rPr>
          <w:sz w:val="28"/>
          <w:szCs w:val="28"/>
        </w:rPr>
        <w:t xml:space="preserve"> похищенного товара </w:t>
      </w:r>
      <w:r w:rsidR="009E418B">
        <w:rPr>
          <w:sz w:val="28"/>
          <w:szCs w:val="28"/>
        </w:rPr>
        <w:t>составила 1</w:t>
      </w:r>
      <w:r w:rsidR="0055194E">
        <w:rPr>
          <w:sz w:val="28"/>
          <w:szCs w:val="28"/>
        </w:rPr>
        <w:t> </w:t>
      </w:r>
      <w:r w:rsidR="009E418B">
        <w:rPr>
          <w:sz w:val="28"/>
          <w:szCs w:val="28"/>
        </w:rPr>
        <w:t>474</w:t>
      </w:r>
      <w:r w:rsidR="0055194E">
        <w:rPr>
          <w:sz w:val="28"/>
          <w:szCs w:val="28"/>
        </w:rPr>
        <w:t xml:space="preserve"> руб. </w:t>
      </w:r>
      <w:r w:rsidR="009E418B">
        <w:rPr>
          <w:sz w:val="28"/>
          <w:szCs w:val="28"/>
        </w:rPr>
        <w:t>43</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 Своими действиями Корнилов И.Ю.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9E418B">
        <w:rPr>
          <w:sz w:val="28"/>
          <w:szCs w:val="28"/>
        </w:rPr>
        <w:t>Корнилов И.Ю.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9E418B" w:rsidR="009E418B">
        <w:rPr>
          <w:rFonts w:ascii="Times New Roman" w:hAnsi="Times New Roman" w:cs="Times New Roman"/>
          <w:color w:val="auto"/>
          <w:sz w:val="28"/>
          <w:szCs w:val="28"/>
          <w:lang w:bidi="ar-SA"/>
        </w:rPr>
        <w:t>Корнилов</w:t>
      </w:r>
      <w:r w:rsidR="009E418B">
        <w:rPr>
          <w:rFonts w:ascii="Times New Roman" w:hAnsi="Times New Roman" w:cs="Times New Roman"/>
          <w:color w:val="auto"/>
          <w:sz w:val="28"/>
          <w:szCs w:val="28"/>
          <w:lang w:bidi="ar-SA"/>
        </w:rPr>
        <w:t>а</w:t>
      </w:r>
      <w:r w:rsidRPr="009E418B" w:rsidR="009E418B">
        <w:rPr>
          <w:rFonts w:ascii="Times New Roman" w:hAnsi="Times New Roman" w:cs="Times New Roman"/>
          <w:color w:val="auto"/>
          <w:sz w:val="28"/>
          <w:szCs w:val="28"/>
          <w:lang w:bidi="ar-SA"/>
        </w:rPr>
        <w:t xml:space="preserve"> И.Ю.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w:t>
      </w:r>
      <w:r w:rsidRPr="009E418B" w:rsidR="009E418B">
        <w:rPr>
          <w:sz w:val="28"/>
          <w:szCs w:val="28"/>
        </w:rPr>
        <w:t>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A07DE7"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9E418B">
        <w:rPr>
          <w:sz w:val="28"/>
          <w:szCs w:val="28"/>
        </w:rPr>
        <w:t>1401107</w:t>
      </w:r>
      <w:r w:rsidR="00BF765A">
        <w:rPr>
          <w:sz w:val="28"/>
          <w:szCs w:val="28"/>
        </w:rPr>
        <w:t xml:space="preserve"> от </w:t>
      </w:r>
      <w:r w:rsidR="009E418B">
        <w:rPr>
          <w:sz w:val="28"/>
          <w:szCs w:val="28"/>
        </w:rPr>
        <w:t>2 февраля 2022</w:t>
      </w:r>
      <w:r w:rsidR="00BF765A">
        <w:rPr>
          <w:sz w:val="28"/>
          <w:szCs w:val="28"/>
        </w:rPr>
        <w:t xml:space="preserve"> года</w:t>
      </w:r>
      <w:r w:rsidR="005145A7">
        <w:rPr>
          <w:sz w:val="28"/>
          <w:szCs w:val="28"/>
        </w:rPr>
        <w:t xml:space="preserve">, подписанный </w:t>
      </w:r>
      <w:r w:rsidR="009E418B">
        <w:rPr>
          <w:color w:val="auto"/>
          <w:sz w:val="28"/>
          <w:szCs w:val="28"/>
          <w:lang w:bidi="ar-SA"/>
        </w:rPr>
        <w:t>Корниловым И.Ю.</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w:t>
      </w:r>
      <w:r w:rsidR="00230297">
        <w:rPr>
          <w:color w:val="auto"/>
          <w:sz w:val="28"/>
          <w:szCs w:val="28"/>
          <w:lang w:bidi="ar-SA"/>
        </w:rPr>
        <w:t>ы</w:t>
      </w:r>
      <w:r w:rsidR="00D20B56">
        <w:rPr>
          <w:color w:val="auto"/>
          <w:sz w:val="28"/>
          <w:szCs w:val="28"/>
          <w:lang w:bidi="ar-SA"/>
        </w:rPr>
        <w:t xml:space="preserve"> сотрудник</w:t>
      </w:r>
      <w:r w:rsidR="00230297">
        <w:rPr>
          <w:color w:val="auto"/>
          <w:sz w:val="28"/>
          <w:szCs w:val="28"/>
          <w:lang w:bidi="ar-SA"/>
        </w:rPr>
        <w:t>ов</w:t>
      </w:r>
      <w:r w:rsidR="00D20B56">
        <w:rPr>
          <w:color w:val="auto"/>
          <w:sz w:val="28"/>
          <w:szCs w:val="28"/>
          <w:lang w:bidi="ar-SA"/>
        </w:rPr>
        <w:t xml:space="preserve"> полиции</w:t>
      </w:r>
      <w:r w:rsidR="008C10A4">
        <w:rPr>
          <w:color w:val="auto"/>
          <w:sz w:val="28"/>
          <w:szCs w:val="28"/>
          <w:lang w:bidi="ar-SA"/>
        </w:rPr>
        <w:t>;</w:t>
      </w:r>
      <w:r w:rsidR="00D20B56">
        <w:rPr>
          <w:color w:val="auto"/>
          <w:sz w:val="28"/>
          <w:szCs w:val="28"/>
          <w:lang w:bidi="ar-SA"/>
        </w:rPr>
        <w:t xml:space="preserve"> </w:t>
      </w:r>
      <w:r w:rsidR="00112EBF">
        <w:rPr>
          <w:color w:val="auto"/>
          <w:sz w:val="28"/>
          <w:szCs w:val="28"/>
          <w:lang w:bidi="ar-SA"/>
        </w:rPr>
        <w:t xml:space="preserve">сообщение, зарегистрированное в ОМВД России по Альметьевскому району Республики Татарстан; </w:t>
      </w:r>
      <w:r>
        <w:rPr>
          <w:color w:val="auto"/>
          <w:sz w:val="28"/>
          <w:szCs w:val="28"/>
          <w:lang w:bidi="ar-SA"/>
        </w:rPr>
        <w:t xml:space="preserve">заявление директора магазина </w:t>
      </w:r>
      <w:r w:rsidR="00917521">
        <w:rPr>
          <w:sz w:val="28"/>
          <w:szCs w:val="28"/>
        </w:rPr>
        <w:t>(данные изъяты)</w:t>
      </w:r>
      <w:r>
        <w:rPr>
          <w:color w:val="auto"/>
          <w:sz w:val="28"/>
          <w:szCs w:val="28"/>
          <w:lang w:bidi="ar-SA"/>
        </w:rPr>
        <w:t>; протокол опроса свидетел</w:t>
      </w:r>
      <w:r w:rsidR="009E418B">
        <w:rPr>
          <w:color w:val="auto"/>
          <w:sz w:val="28"/>
          <w:szCs w:val="28"/>
          <w:lang w:bidi="ar-SA"/>
        </w:rPr>
        <w:t>я</w:t>
      </w:r>
      <w:r>
        <w:rPr>
          <w:color w:val="auto"/>
          <w:sz w:val="28"/>
          <w:szCs w:val="28"/>
          <w:lang w:bidi="ar-SA"/>
        </w:rPr>
        <w:t>; справка о стоимости похищенного товара</w:t>
      </w:r>
      <w:r w:rsidR="00E91477">
        <w:rPr>
          <w:color w:val="auto"/>
          <w:sz w:val="28"/>
          <w:szCs w:val="28"/>
          <w:lang w:bidi="ar-SA"/>
        </w:rPr>
        <w:t xml:space="preserve">; акт ревизии; </w:t>
      </w:r>
      <w:r w:rsidR="009E418B">
        <w:rPr>
          <w:color w:val="auto"/>
          <w:sz w:val="28"/>
          <w:szCs w:val="28"/>
          <w:lang w:bidi="ar-SA"/>
        </w:rPr>
        <w:t>фотоматериалом, а также другими представленными в материалы дела доказательствами.</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выше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E418B" w:rsidR="009E418B">
        <w:rPr>
          <w:rFonts w:ascii="Times New Roman" w:hAnsi="Times New Roman" w:cs="Times New Roman"/>
          <w:color w:val="auto"/>
          <w:sz w:val="28"/>
          <w:szCs w:val="28"/>
          <w:lang w:bidi="ar-SA"/>
        </w:rPr>
        <w:t>Корнилов И.Ю.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w:t>
      </w:r>
      <w:r w:rsidRPr="001622D7" w:rsidR="001622D7">
        <w:rPr>
          <w:rFonts w:ascii="Times New Roman" w:hAnsi="Times New Roman" w:cs="Times New Roman"/>
          <w:sz w:val="28"/>
          <w:szCs w:val="28"/>
        </w:rPr>
        <w:t>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E418B" w:rsidR="009E418B">
        <w:rPr>
          <w:sz w:val="28"/>
          <w:szCs w:val="28"/>
        </w:rPr>
        <w:t>Корнилов</w:t>
      </w:r>
      <w:r w:rsidR="009E418B">
        <w:rPr>
          <w:sz w:val="28"/>
          <w:szCs w:val="28"/>
        </w:rPr>
        <w:t>а</w:t>
      </w:r>
      <w:r w:rsidRPr="009E418B" w:rsidR="009E418B">
        <w:rPr>
          <w:sz w:val="28"/>
          <w:szCs w:val="28"/>
        </w:rPr>
        <w:t xml:space="preserve"> И.Ю.</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учитывая </w:t>
      </w:r>
      <w:r w:rsidR="00235A34">
        <w:rPr>
          <w:rFonts w:ascii="Times New Roman" w:hAnsi="Times New Roman" w:cs="Times New Roman"/>
          <w:sz w:val="28"/>
          <w:szCs w:val="28"/>
          <w:lang w:bidi="ar-SA"/>
        </w:rPr>
        <w:t>и</w:t>
      </w:r>
      <w:r w:rsidRPr="00E91477">
        <w:rPr>
          <w:rFonts w:ascii="Times New Roman" w:hAnsi="Times New Roman" w:cs="Times New Roman"/>
          <w:sz w:val="28"/>
          <w:szCs w:val="28"/>
          <w:lang w:bidi="ar-SA"/>
        </w:rPr>
        <w:t xml:space="preserve"> то, что </w:t>
      </w:r>
      <w:r w:rsidRPr="009E418B" w:rsidR="009E418B">
        <w:rPr>
          <w:rFonts w:ascii="Times New Roman" w:hAnsi="Times New Roman" w:cs="Times New Roman"/>
          <w:sz w:val="28"/>
          <w:szCs w:val="28"/>
          <w:lang w:bidi="ar-SA"/>
        </w:rPr>
        <w:t>Корнилов И.Ю.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при этом соверш</w:t>
      </w:r>
      <w:r w:rsidR="00112EBF">
        <w:rPr>
          <w:rFonts w:ascii="Times New Roman" w:hAnsi="Times New Roman" w:cs="Times New Roman"/>
          <w:sz w:val="28"/>
          <w:szCs w:val="28"/>
          <w:lang w:bidi="ar-SA"/>
        </w:rPr>
        <w:t xml:space="preserve">ил </w:t>
      </w:r>
      <w:r w:rsidR="0055194E">
        <w:rPr>
          <w:rFonts w:ascii="Times New Roman" w:hAnsi="Times New Roman" w:cs="Times New Roman"/>
          <w:sz w:val="28"/>
          <w:szCs w:val="28"/>
          <w:lang w:bidi="ar-SA"/>
        </w:rPr>
        <w:t>административн</w:t>
      </w:r>
      <w:r w:rsidR="00112EBF">
        <w:rPr>
          <w:rFonts w:ascii="Times New Roman" w:hAnsi="Times New Roman" w:cs="Times New Roman"/>
          <w:sz w:val="28"/>
          <w:szCs w:val="28"/>
          <w:lang w:bidi="ar-SA"/>
        </w:rPr>
        <w:t>о</w:t>
      </w:r>
      <w:r w:rsidR="0055194E">
        <w:rPr>
          <w:rFonts w:ascii="Times New Roman" w:hAnsi="Times New Roman" w:cs="Times New Roman"/>
          <w:sz w:val="28"/>
          <w:szCs w:val="28"/>
          <w:lang w:bidi="ar-SA"/>
        </w:rPr>
        <w:t>е правонарушени</w:t>
      </w:r>
      <w:r w:rsidR="00112EBF">
        <w:rPr>
          <w:rFonts w:ascii="Times New Roman" w:hAnsi="Times New Roman" w:cs="Times New Roman"/>
          <w:sz w:val="28"/>
          <w:szCs w:val="28"/>
          <w:lang w:bidi="ar-SA"/>
        </w:rPr>
        <w:t>е</w:t>
      </w:r>
      <w:r w:rsidR="009E418B">
        <w:rPr>
          <w:rFonts w:ascii="Times New Roman" w:hAnsi="Times New Roman" w:cs="Times New Roman"/>
          <w:sz w:val="28"/>
          <w:szCs w:val="28"/>
          <w:lang w:bidi="ar-SA"/>
        </w:rPr>
        <w:t xml:space="preserve"> 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9E418B">
        <w:rPr>
          <w:rFonts w:ascii="Times New Roman" w:hAnsi="Times New Roman" w:cs="Times New Roman"/>
          <w:sz w:val="28"/>
          <w:szCs w:val="28"/>
          <w:lang w:bidi="ar-SA"/>
        </w:rPr>
        <w:t>Корнилов</w:t>
      </w:r>
      <w:r w:rsidRPr="009E418B" w:rsidR="009E418B">
        <w:rPr>
          <w:rFonts w:ascii="Times New Roman" w:hAnsi="Times New Roman" w:cs="Times New Roman"/>
          <w:sz w:val="28"/>
          <w:szCs w:val="28"/>
          <w:lang w:bidi="ar-SA"/>
        </w:rPr>
        <w:t xml:space="preserve"> И.Ю.</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235A34" w:rsidRPr="00235A34" w:rsidP="00235A34">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Pr>
          <w:rFonts w:ascii="Times New Roman" w:eastAsia="Times New Roman" w:hAnsi="Times New Roman" w:cs="Times New Roman"/>
          <w:sz w:val="28"/>
          <w:szCs w:val="28"/>
          <w:lang w:bidi="ar-SA"/>
        </w:rPr>
        <w:t>35</w:t>
      </w:r>
      <w:r w:rsidRPr="00235A34">
        <w:rPr>
          <w:rFonts w:ascii="Times New Roman" w:eastAsia="Times New Roman" w:hAnsi="Times New Roman" w:cs="Times New Roman"/>
          <w:sz w:val="28"/>
          <w:szCs w:val="28"/>
          <w:lang w:bidi="ar-SA"/>
        </w:rPr>
        <w:t>).</w:t>
      </w:r>
    </w:p>
    <w:p w:rsidR="00235A34" w:rsidRPr="00235A34" w:rsidP="00235A34">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Кроме того, согласно представленной в материалах дела справке, выданной Корнилов</w:t>
      </w:r>
      <w:r>
        <w:rPr>
          <w:rFonts w:ascii="Times New Roman" w:eastAsia="Times New Roman" w:hAnsi="Times New Roman" w:cs="Times New Roman"/>
          <w:sz w:val="28"/>
          <w:szCs w:val="28"/>
          <w:lang w:bidi="ar-SA"/>
        </w:rPr>
        <w:t>у</w:t>
      </w:r>
      <w:r w:rsidRPr="00235A34">
        <w:rPr>
          <w:rFonts w:ascii="Times New Roman" w:eastAsia="Times New Roman" w:hAnsi="Times New Roman" w:cs="Times New Roman"/>
          <w:sz w:val="28"/>
          <w:szCs w:val="28"/>
          <w:lang w:bidi="ar-SA"/>
        </w:rPr>
        <w:t xml:space="preserve"> И.Ю., в период времени с </w:t>
      </w:r>
      <w:r>
        <w:rPr>
          <w:rFonts w:ascii="Times New Roman" w:eastAsia="Times New Roman" w:hAnsi="Times New Roman" w:cs="Times New Roman"/>
          <w:sz w:val="28"/>
          <w:szCs w:val="28"/>
          <w:lang w:bidi="ar-SA"/>
        </w:rPr>
        <w:t>17</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50 минут 27</w:t>
      </w:r>
      <w:r w:rsidRPr="00235A34">
        <w:rPr>
          <w:rFonts w:ascii="Times New Roman" w:eastAsia="Times New Roman" w:hAnsi="Times New Roman" w:cs="Times New Roman"/>
          <w:sz w:val="28"/>
          <w:szCs w:val="28"/>
          <w:lang w:bidi="ar-SA"/>
        </w:rPr>
        <w:t xml:space="preserve"> января 2022 года по </w:t>
      </w:r>
      <w:r>
        <w:rPr>
          <w:rFonts w:ascii="Times New Roman" w:eastAsia="Times New Roman" w:hAnsi="Times New Roman" w:cs="Times New Roman"/>
          <w:sz w:val="28"/>
          <w:szCs w:val="28"/>
          <w:lang w:bidi="ar-SA"/>
        </w:rPr>
        <w:t>17</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50</w:t>
      </w:r>
      <w:r w:rsidRPr="00235A34">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3 февраля</w:t>
      </w:r>
      <w:r w:rsidRPr="00235A34">
        <w:rPr>
          <w:rFonts w:ascii="Times New Roman" w:eastAsia="Times New Roman" w:hAnsi="Times New Roman" w:cs="Times New Roman"/>
          <w:sz w:val="28"/>
          <w:szCs w:val="28"/>
          <w:lang w:bidi="ar-SA"/>
        </w:rPr>
        <w:t xml:space="preserve"> 2022 года он отбывает административный арест в специальном приемнике для содержания лиц, арестованных в административном порядке в соответствии с</w:t>
      </w:r>
      <w:r>
        <w:rPr>
          <w:rFonts w:ascii="Times New Roman" w:eastAsia="Times New Roman" w:hAnsi="Times New Roman" w:cs="Times New Roman"/>
          <w:sz w:val="28"/>
          <w:szCs w:val="28"/>
          <w:lang w:bidi="ar-SA"/>
        </w:rPr>
        <w:t xml:space="preserve"> судебным постановлением (л.д. 36</w:t>
      </w:r>
      <w:r w:rsidRPr="00235A34">
        <w:rPr>
          <w:rFonts w:ascii="Times New Roman" w:eastAsia="Times New Roman" w:hAnsi="Times New Roman" w:cs="Times New Roman"/>
          <w:sz w:val="28"/>
          <w:szCs w:val="28"/>
          <w:lang w:bidi="ar-SA"/>
        </w:rPr>
        <w:t>).</w:t>
      </w:r>
    </w:p>
    <w:p w:rsidR="00E91477" w:rsidRPr="00E91477" w:rsidP="00235A34">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В силу правовых выводов, изложенных в абзаце 3 пункта 23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Кодекса Российской Федерации об административных правонарушениях срок отбывания наказания по </w:t>
      </w:r>
      <w:r w:rsidRPr="00235A34">
        <w:rPr>
          <w:rFonts w:ascii="Times New Roman" w:eastAsia="Times New Roman" w:hAnsi="Times New Roman" w:cs="Times New Roman"/>
          <w:sz w:val="28"/>
          <w:szCs w:val="28"/>
          <w:lang w:bidi="ar-SA"/>
        </w:rPr>
        <w:t>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917521">
        <w:rPr>
          <w:sz w:val="28"/>
          <w:szCs w:val="28"/>
        </w:rPr>
        <w:t>Корнилова И.Ю.</w:t>
      </w:r>
      <w:r w:rsidRPr="00235A34" w:rsidR="00235A34">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10 (десять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Pr="00235A34" w:rsidR="00235A34">
        <w:rPr>
          <w:sz w:val="28"/>
          <w:szCs w:val="28"/>
        </w:rPr>
        <w:t>17 часов 50 минут 27 января 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E5A1C" w:rsidRPr="009E5A1C" w:rsidP="00917521">
      <w:pPr>
        <w:ind w:right="23"/>
        <w:jc w:val="both"/>
        <w:rPr>
          <w:rFonts w:ascii="Times New Roman" w:hAnsi="Times New Roman" w:cs="Times New Roman"/>
          <w:color w:val="auto"/>
          <w:sz w:val="28"/>
          <w:szCs w:val="28"/>
        </w:rPr>
      </w:pPr>
    </w:p>
    <w:p w:rsidR="009E5A1C" w:rsidRPr="009E5A1C" w:rsidP="009E5A1C">
      <w:pPr>
        <w:ind w:left="23" w:right="23" w:firstLine="686"/>
        <w:jc w:val="both"/>
        <w:rPr>
          <w:rFonts w:ascii="Times New Roman" w:hAnsi="Times New Roman" w:cs="Times New Roman"/>
          <w:color w:val="auto"/>
          <w:sz w:val="28"/>
          <w:szCs w:val="28"/>
        </w:rPr>
      </w:pPr>
    </w:p>
    <w:p w:rsidR="009E5A1C" w:rsidRPr="009E5A1C" w:rsidP="009E5A1C">
      <w:pPr>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В.В.</w:t>
      </w:r>
      <w:r w:rsidRPr="00112EBF" w:rsidR="00112EBF">
        <w:rPr>
          <w:rFonts w:ascii="Times New Roman" w:hAnsi="Times New Roman" w:cs="Times New Roman"/>
          <w:color w:val="auto"/>
          <w:sz w:val="28"/>
          <w:szCs w:val="28"/>
        </w:rPr>
        <w:t xml:space="preserve"> </w:t>
      </w:r>
      <w:r w:rsidRPr="009E5A1C" w:rsidR="00112EBF">
        <w:rPr>
          <w:rFonts w:ascii="Times New Roman" w:hAnsi="Times New Roman" w:cs="Times New Roman"/>
          <w:color w:val="auto"/>
          <w:sz w:val="28"/>
          <w:szCs w:val="28"/>
        </w:rPr>
        <w:t>Рязанов</w:t>
      </w:r>
    </w:p>
    <w:p w:rsidR="00806E56" w:rsidRPr="003A0852" w:rsidP="009E5A1C">
      <w:pPr>
        <w:pStyle w:val="1"/>
        <w:spacing w:after="0" w:line="240" w:lineRule="auto"/>
        <w:ind w:left="23" w:right="23" w:firstLine="686"/>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430E"/>
    <w:rsid w:val="000E667B"/>
    <w:rsid w:val="001015AC"/>
    <w:rsid w:val="00112EBF"/>
    <w:rsid w:val="00156B3A"/>
    <w:rsid w:val="001622D7"/>
    <w:rsid w:val="0017453B"/>
    <w:rsid w:val="001E60A5"/>
    <w:rsid w:val="00207153"/>
    <w:rsid w:val="002105AF"/>
    <w:rsid w:val="00230297"/>
    <w:rsid w:val="00235A34"/>
    <w:rsid w:val="00240FFB"/>
    <w:rsid w:val="002673B3"/>
    <w:rsid w:val="00274AB3"/>
    <w:rsid w:val="00275FD1"/>
    <w:rsid w:val="002C1C50"/>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C0CD7"/>
    <w:rsid w:val="004F71AF"/>
    <w:rsid w:val="005110DA"/>
    <w:rsid w:val="005145A7"/>
    <w:rsid w:val="0055194E"/>
    <w:rsid w:val="005C33D7"/>
    <w:rsid w:val="005C40DD"/>
    <w:rsid w:val="00631678"/>
    <w:rsid w:val="006701B0"/>
    <w:rsid w:val="006876E5"/>
    <w:rsid w:val="006A78D3"/>
    <w:rsid w:val="006F7186"/>
    <w:rsid w:val="0076222F"/>
    <w:rsid w:val="00763FB7"/>
    <w:rsid w:val="00773A60"/>
    <w:rsid w:val="00786DE6"/>
    <w:rsid w:val="007E3209"/>
    <w:rsid w:val="00806E56"/>
    <w:rsid w:val="008100E6"/>
    <w:rsid w:val="008C10A4"/>
    <w:rsid w:val="008E2C4B"/>
    <w:rsid w:val="00910BCA"/>
    <w:rsid w:val="009115D0"/>
    <w:rsid w:val="00911FD4"/>
    <w:rsid w:val="00917521"/>
    <w:rsid w:val="00944861"/>
    <w:rsid w:val="00953222"/>
    <w:rsid w:val="009A0055"/>
    <w:rsid w:val="009A34FD"/>
    <w:rsid w:val="009A7561"/>
    <w:rsid w:val="009E418B"/>
    <w:rsid w:val="009E5A1C"/>
    <w:rsid w:val="00A07DE7"/>
    <w:rsid w:val="00A66FA2"/>
    <w:rsid w:val="00AC6CB3"/>
    <w:rsid w:val="00BD62C2"/>
    <w:rsid w:val="00BE575E"/>
    <w:rsid w:val="00BF765A"/>
    <w:rsid w:val="00C16A54"/>
    <w:rsid w:val="00C6116B"/>
    <w:rsid w:val="00C76A48"/>
    <w:rsid w:val="00C7713F"/>
    <w:rsid w:val="00C854AF"/>
    <w:rsid w:val="00CC4801"/>
    <w:rsid w:val="00CF0464"/>
    <w:rsid w:val="00D20B56"/>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 w:val="00FF2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