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1D7" w:rsidRPr="00D941D7" w:rsidP="00D941D7">
      <w:pPr>
        <w:spacing w:after="0" w:line="240" w:lineRule="auto"/>
        <w:jc w:val="both"/>
        <w:rPr>
          <w:rFonts w:ascii="Times New Roman" w:eastAsia="Times New Roman" w:hAnsi="Times New Roman" w:cs="Times New Roman"/>
          <w:sz w:val="24"/>
          <w:szCs w:val="24"/>
          <w:lang w:eastAsia="ru-RU"/>
        </w:rPr>
      </w:pPr>
      <w:r w:rsidRPr="00D941D7">
        <w:rPr>
          <w:rFonts w:ascii="Times New Roman" w:eastAsia="Times New Roman" w:hAnsi="Times New Roman" w:cs="Times New Roman"/>
          <w:sz w:val="24"/>
          <w:szCs w:val="24"/>
          <w:lang w:eastAsia="ru-RU"/>
        </w:rPr>
        <w:t>Подлинник данного постановления приобщен к делу №5-</w:t>
      </w:r>
      <w:r w:rsidR="00FC49C1">
        <w:rPr>
          <w:rFonts w:ascii="Times New Roman" w:eastAsia="Times New Roman" w:hAnsi="Times New Roman" w:cs="Times New Roman"/>
          <w:sz w:val="24"/>
          <w:szCs w:val="24"/>
          <w:lang w:eastAsia="ru-RU"/>
        </w:rPr>
        <w:t>20</w:t>
      </w:r>
      <w:r w:rsidR="00173064">
        <w:rPr>
          <w:rFonts w:ascii="Times New Roman" w:eastAsia="Times New Roman" w:hAnsi="Times New Roman" w:cs="Times New Roman"/>
          <w:sz w:val="24"/>
          <w:szCs w:val="24"/>
          <w:lang w:eastAsia="ru-RU"/>
        </w:rPr>
        <w:t>5</w:t>
      </w:r>
      <w:r w:rsidRPr="00D941D7">
        <w:rPr>
          <w:rFonts w:ascii="Times New Roman" w:eastAsia="Times New Roman" w:hAnsi="Times New Roman" w:cs="Times New Roman"/>
          <w:sz w:val="24"/>
          <w:szCs w:val="24"/>
          <w:lang w:eastAsia="ru-RU"/>
        </w:rPr>
        <w:t>/6/202</w:t>
      </w:r>
      <w:r w:rsidR="00FC49C1">
        <w:rPr>
          <w:rFonts w:ascii="Times New Roman" w:eastAsia="Times New Roman" w:hAnsi="Times New Roman" w:cs="Times New Roman"/>
          <w:sz w:val="24"/>
          <w:szCs w:val="24"/>
          <w:lang w:eastAsia="ru-RU"/>
        </w:rPr>
        <w:t>2</w:t>
      </w:r>
      <w:r w:rsidRPr="00D941D7">
        <w:rPr>
          <w:rFonts w:ascii="Times New Roman" w:eastAsia="Times New Roman" w:hAnsi="Times New Roman" w:cs="Times New Roman"/>
          <w:sz w:val="24"/>
          <w:szCs w:val="24"/>
          <w:lang w:eastAsia="ru-RU"/>
        </w:rPr>
        <w:t xml:space="preserve"> мирового судьи судебного участка №6 по Альметьевскому судебному району Республики Татарстан</w:t>
      </w:r>
    </w:p>
    <w:p w:rsidR="00D941D7" w:rsidRPr="00D941D7" w:rsidP="00D941D7">
      <w:pPr>
        <w:spacing w:after="0" w:line="240" w:lineRule="auto"/>
        <w:jc w:val="right"/>
        <w:rPr>
          <w:rFonts w:ascii="Times New Roman" w:eastAsia="Calibri" w:hAnsi="Times New Roman" w:cs="Times New Roman"/>
          <w:sz w:val="28"/>
          <w:szCs w:val="28"/>
          <w:lang w:eastAsia="ru-RU"/>
        </w:rPr>
      </w:pPr>
    </w:p>
    <w:p w:rsidR="00D941D7" w:rsidRPr="00D941D7" w:rsidP="00594C0E">
      <w:pPr>
        <w:spacing w:after="0" w:line="240" w:lineRule="auto"/>
        <w:jc w:val="right"/>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Дело №5-</w:t>
      </w:r>
      <w:r w:rsidRPr="00FC49C1" w:rsidR="00FC49C1">
        <w:rPr>
          <w:rFonts w:ascii="Times New Roman" w:eastAsia="Calibri" w:hAnsi="Times New Roman" w:cs="Times New Roman"/>
          <w:sz w:val="28"/>
          <w:szCs w:val="28"/>
          <w:lang w:eastAsia="ru-RU"/>
        </w:rPr>
        <w:t>20</w:t>
      </w:r>
      <w:r w:rsidR="00173064">
        <w:rPr>
          <w:rFonts w:ascii="Times New Roman" w:eastAsia="Calibri" w:hAnsi="Times New Roman" w:cs="Times New Roman"/>
          <w:sz w:val="28"/>
          <w:szCs w:val="28"/>
          <w:lang w:eastAsia="ru-RU"/>
        </w:rPr>
        <w:t>5</w:t>
      </w:r>
      <w:r w:rsidRPr="00FC49C1" w:rsidR="00FC49C1">
        <w:rPr>
          <w:rFonts w:ascii="Times New Roman" w:eastAsia="Calibri" w:hAnsi="Times New Roman" w:cs="Times New Roman"/>
          <w:sz w:val="28"/>
          <w:szCs w:val="28"/>
          <w:lang w:eastAsia="ru-RU"/>
        </w:rPr>
        <w:t>/6/2022</w:t>
      </w:r>
    </w:p>
    <w:p w:rsidR="00D941D7" w:rsidP="00594C0E">
      <w:pPr>
        <w:spacing w:after="0" w:line="240" w:lineRule="auto"/>
        <w:jc w:val="right"/>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УИД №16</w:t>
      </w:r>
      <w:r w:rsidRPr="00D941D7">
        <w:rPr>
          <w:rFonts w:ascii="Times New Roman" w:eastAsia="Calibri" w:hAnsi="Times New Roman" w:cs="Times New Roman"/>
          <w:sz w:val="28"/>
          <w:szCs w:val="28"/>
          <w:lang w:val="en-US" w:eastAsia="ru-RU"/>
        </w:rPr>
        <w:t>MS</w:t>
      </w:r>
      <w:r w:rsidRPr="00D941D7">
        <w:rPr>
          <w:rFonts w:ascii="Times New Roman" w:eastAsia="Calibri" w:hAnsi="Times New Roman" w:cs="Times New Roman"/>
          <w:sz w:val="28"/>
          <w:szCs w:val="28"/>
          <w:lang w:eastAsia="ru-RU"/>
        </w:rPr>
        <w:t>0087-01-202</w:t>
      </w:r>
      <w:r w:rsidR="00FC49C1">
        <w:rPr>
          <w:rFonts w:ascii="Times New Roman" w:eastAsia="Calibri" w:hAnsi="Times New Roman" w:cs="Times New Roman"/>
          <w:sz w:val="28"/>
          <w:szCs w:val="28"/>
          <w:lang w:eastAsia="ru-RU"/>
        </w:rPr>
        <w:t>2</w:t>
      </w:r>
      <w:r w:rsidRPr="00D941D7">
        <w:rPr>
          <w:rFonts w:ascii="Times New Roman" w:eastAsia="Calibri" w:hAnsi="Times New Roman" w:cs="Times New Roman"/>
          <w:sz w:val="28"/>
          <w:szCs w:val="28"/>
          <w:lang w:eastAsia="ru-RU"/>
        </w:rPr>
        <w:t>-000</w:t>
      </w:r>
      <w:r w:rsidR="00FC49C1">
        <w:rPr>
          <w:rFonts w:ascii="Times New Roman" w:eastAsia="Calibri" w:hAnsi="Times New Roman" w:cs="Times New Roman"/>
          <w:sz w:val="28"/>
          <w:szCs w:val="28"/>
          <w:lang w:eastAsia="ru-RU"/>
        </w:rPr>
        <w:t>96</w:t>
      </w:r>
      <w:r w:rsidR="00173064">
        <w:rPr>
          <w:rFonts w:ascii="Times New Roman" w:eastAsia="Calibri" w:hAnsi="Times New Roman" w:cs="Times New Roman"/>
          <w:sz w:val="28"/>
          <w:szCs w:val="28"/>
          <w:lang w:eastAsia="ru-RU"/>
        </w:rPr>
        <w:t>7</w:t>
      </w:r>
      <w:r w:rsidRPr="00D941D7">
        <w:rPr>
          <w:rFonts w:ascii="Times New Roman" w:eastAsia="Calibri" w:hAnsi="Times New Roman" w:cs="Times New Roman"/>
          <w:sz w:val="28"/>
          <w:szCs w:val="28"/>
          <w:lang w:eastAsia="ru-RU"/>
        </w:rPr>
        <w:t>-</w:t>
      </w:r>
      <w:r w:rsidR="00FC49C1">
        <w:rPr>
          <w:rFonts w:ascii="Times New Roman" w:eastAsia="Calibri" w:hAnsi="Times New Roman" w:cs="Times New Roman"/>
          <w:sz w:val="28"/>
          <w:szCs w:val="28"/>
          <w:lang w:eastAsia="ru-RU"/>
        </w:rPr>
        <w:t>2</w:t>
      </w:r>
      <w:r w:rsidR="00173064">
        <w:rPr>
          <w:rFonts w:ascii="Times New Roman" w:eastAsia="Calibri" w:hAnsi="Times New Roman" w:cs="Times New Roman"/>
          <w:sz w:val="28"/>
          <w:szCs w:val="28"/>
          <w:lang w:eastAsia="ru-RU"/>
        </w:rPr>
        <w:t>0</w:t>
      </w:r>
    </w:p>
    <w:p w:rsidR="00594C0E" w:rsidRPr="00594C0E" w:rsidP="00594C0E">
      <w:pPr>
        <w:spacing w:after="0" w:line="240" w:lineRule="auto"/>
        <w:jc w:val="right"/>
        <w:rPr>
          <w:rFonts w:ascii="Calibri" w:eastAsia="Calibri" w:hAnsi="Calibri" w:cs="Times New Roman"/>
        </w:rPr>
      </w:pPr>
    </w:p>
    <w:p w:rsidR="00D941D7" w:rsidP="00594C0E">
      <w:pPr>
        <w:spacing w:after="0" w:line="240" w:lineRule="auto"/>
        <w:jc w:val="center"/>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П О С Т А Н О В Л Е Н И Е</w:t>
      </w:r>
    </w:p>
    <w:p w:rsidR="00594C0E" w:rsidRPr="00D941D7" w:rsidP="00594C0E">
      <w:pPr>
        <w:spacing w:after="0" w:line="240" w:lineRule="auto"/>
        <w:jc w:val="center"/>
        <w:rPr>
          <w:rFonts w:ascii="Times New Roman" w:eastAsia="Calibri" w:hAnsi="Times New Roman" w:cs="Times New Roman"/>
          <w:sz w:val="28"/>
          <w:szCs w:val="28"/>
          <w:lang w:eastAsia="ru-RU"/>
        </w:rPr>
      </w:pPr>
    </w:p>
    <w:p w:rsidR="00D941D7" w:rsidRPr="00D941D7" w:rsidP="00594C0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w:t>
      </w:r>
      <w:r w:rsidRPr="00D941D7">
        <w:rPr>
          <w:rFonts w:ascii="Times New Roman" w:eastAsia="Calibri" w:hAnsi="Times New Roman" w:cs="Times New Roman"/>
          <w:sz w:val="28"/>
          <w:szCs w:val="28"/>
          <w:lang w:eastAsia="ru-RU"/>
        </w:rPr>
        <w:t xml:space="preserve"> марта 202</w:t>
      </w:r>
      <w:r>
        <w:rPr>
          <w:rFonts w:ascii="Times New Roman" w:eastAsia="Calibri" w:hAnsi="Times New Roman" w:cs="Times New Roman"/>
          <w:sz w:val="28"/>
          <w:szCs w:val="28"/>
          <w:lang w:eastAsia="ru-RU"/>
        </w:rPr>
        <w:t>2</w:t>
      </w:r>
      <w:r w:rsidRPr="00D941D7">
        <w:rPr>
          <w:rFonts w:ascii="Times New Roman" w:eastAsia="Calibri" w:hAnsi="Times New Roman" w:cs="Times New Roman"/>
          <w:sz w:val="28"/>
          <w:szCs w:val="28"/>
          <w:lang w:eastAsia="ru-RU"/>
        </w:rPr>
        <w:t xml:space="preserve"> года</w:t>
      </w:r>
    </w:p>
    <w:p w:rsidR="00D941D7" w:rsidRPr="00D941D7" w:rsidP="00594C0E">
      <w:pPr>
        <w:spacing w:after="0" w:line="240" w:lineRule="auto"/>
        <w:jc w:val="both"/>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г.Альметьевск, ул.Фахретдина, д.56а</w:t>
      </w:r>
      <w:r w:rsidRPr="00D941D7">
        <w:rPr>
          <w:rFonts w:ascii="Times New Roman" w:eastAsia="Calibri" w:hAnsi="Times New Roman" w:cs="Times New Roman"/>
          <w:sz w:val="28"/>
          <w:szCs w:val="28"/>
          <w:lang w:eastAsia="ru-RU"/>
        </w:rPr>
        <w:tab/>
      </w:r>
    </w:p>
    <w:p w:rsidR="00D941D7" w:rsidRPr="00D941D7" w:rsidP="00D941D7">
      <w:pPr>
        <w:spacing w:after="0" w:line="240" w:lineRule="auto"/>
        <w:jc w:val="both"/>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p>
    <w:p w:rsidR="00E04B2B" w:rsidRPr="00E04B2B" w:rsidP="00E04B2B">
      <w:pPr>
        <w:spacing w:after="0" w:line="240" w:lineRule="auto"/>
        <w:jc w:val="both"/>
        <w:rPr>
          <w:rFonts w:ascii="Times New Roman" w:eastAsia="Calibri" w:hAnsi="Times New Roman" w:cs="Times New Roman"/>
          <w:bCs/>
          <w:sz w:val="28"/>
          <w:szCs w:val="28"/>
          <w:lang w:eastAsia="ru-RU" w:bidi="ru-RU"/>
        </w:rPr>
      </w:pPr>
      <w:r w:rsidRPr="00D941D7">
        <w:rPr>
          <w:rFonts w:ascii="Times New Roman" w:eastAsia="Calibri" w:hAnsi="Times New Roman" w:cs="Times New Roman"/>
          <w:sz w:val="28"/>
          <w:szCs w:val="28"/>
          <w:lang w:eastAsia="ru-RU"/>
        </w:rPr>
        <w:tab/>
        <w:t xml:space="preserve">Мировой судья судебного участка №6 по Альметьевскому судебному району Республики Татарстан Аблакова Ф.Р., рассмотрев дело об административном правонарушении по </w:t>
      </w:r>
      <w:r w:rsidR="001465CC">
        <w:rPr>
          <w:rFonts w:ascii="Times New Roman" w:eastAsia="Calibri" w:hAnsi="Times New Roman" w:cs="Times New Roman"/>
          <w:sz w:val="28"/>
          <w:szCs w:val="28"/>
          <w:lang w:eastAsia="ru-RU"/>
        </w:rPr>
        <w:t>ч.</w:t>
      </w:r>
      <w:r w:rsidR="00594C0E">
        <w:rPr>
          <w:rFonts w:ascii="Times New Roman" w:eastAsia="Calibri" w:hAnsi="Times New Roman" w:cs="Times New Roman"/>
          <w:sz w:val="28"/>
          <w:szCs w:val="28"/>
          <w:lang w:eastAsia="ru-RU"/>
        </w:rPr>
        <w:t>2</w:t>
      </w:r>
      <w:r w:rsidR="001465CC">
        <w:rPr>
          <w:rFonts w:ascii="Times New Roman" w:eastAsia="Calibri" w:hAnsi="Times New Roman" w:cs="Times New Roman"/>
          <w:sz w:val="28"/>
          <w:szCs w:val="28"/>
          <w:lang w:eastAsia="ru-RU"/>
        </w:rPr>
        <w:t xml:space="preserve"> </w:t>
      </w:r>
      <w:r w:rsidRPr="00D941D7">
        <w:rPr>
          <w:rFonts w:ascii="Times New Roman" w:eastAsia="Calibri" w:hAnsi="Times New Roman" w:cs="Times New Roman"/>
          <w:sz w:val="28"/>
          <w:szCs w:val="28"/>
          <w:lang w:eastAsia="ru-RU"/>
        </w:rPr>
        <w:t>ст.15.1</w:t>
      </w:r>
      <w:r w:rsidR="001465CC">
        <w:rPr>
          <w:rFonts w:ascii="Times New Roman" w:eastAsia="Calibri" w:hAnsi="Times New Roman" w:cs="Times New Roman"/>
          <w:sz w:val="28"/>
          <w:szCs w:val="28"/>
          <w:lang w:eastAsia="ru-RU"/>
        </w:rPr>
        <w:t>5.6</w:t>
      </w:r>
      <w:r w:rsidRPr="00D941D7">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(далее – КоАП РФ) в отношении </w:t>
      </w:r>
      <w:r w:rsidR="00594C0E">
        <w:rPr>
          <w:rFonts w:ascii="Times New Roman" w:eastAsia="Calibri" w:hAnsi="Times New Roman" w:cs="Times New Roman"/>
          <w:bCs/>
          <w:sz w:val="28"/>
          <w:szCs w:val="28"/>
          <w:lang w:eastAsia="ru-RU" w:bidi="ru-RU"/>
        </w:rPr>
        <w:t>Вильдановой З</w:t>
      </w:r>
      <w:r w:rsidR="00A9416F">
        <w:rPr>
          <w:rFonts w:ascii="Times New Roman" w:eastAsia="Calibri" w:hAnsi="Times New Roman" w:cs="Times New Roman"/>
          <w:bCs/>
          <w:sz w:val="28"/>
          <w:szCs w:val="28"/>
          <w:lang w:eastAsia="ru-RU" w:bidi="ru-RU"/>
        </w:rPr>
        <w:t>.</w:t>
      </w:r>
      <w:r w:rsidR="00594C0E">
        <w:rPr>
          <w:rFonts w:ascii="Times New Roman" w:eastAsia="Calibri" w:hAnsi="Times New Roman" w:cs="Times New Roman"/>
          <w:bCs/>
          <w:sz w:val="28"/>
          <w:szCs w:val="28"/>
          <w:lang w:eastAsia="ru-RU" w:bidi="ru-RU"/>
        </w:rPr>
        <w:t>З</w:t>
      </w:r>
      <w:r w:rsidR="00A9416F">
        <w:rPr>
          <w:rFonts w:ascii="Times New Roman" w:eastAsia="Calibri" w:hAnsi="Times New Roman" w:cs="Times New Roman"/>
          <w:bCs/>
          <w:sz w:val="28"/>
          <w:szCs w:val="28"/>
          <w:lang w:eastAsia="ru-RU" w:bidi="ru-RU"/>
        </w:rPr>
        <w:t>.</w:t>
      </w:r>
      <w:r w:rsidR="00594C0E">
        <w:rPr>
          <w:rFonts w:ascii="Times New Roman" w:eastAsia="Calibri" w:hAnsi="Times New Roman" w:cs="Times New Roman"/>
          <w:bCs/>
          <w:sz w:val="28"/>
          <w:szCs w:val="28"/>
          <w:lang w:eastAsia="ru-RU" w:bidi="ru-RU"/>
        </w:rPr>
        <w:t xml:space="preserve">, </w:t>
      </w:r>
      <w:r w:rsidR="00A9416F">
        <w:rPr>
          <w:rFonts w:ascii="Times New Roman" w:eastAsia="Calibri" w:hAnsi="Times New Roman" w:cs="Times New Roman"/>
          <w:bCs/>
          <w:sz w:val="28"/>
          <w:szCs w:val="28"/>
          <w:lang w:eastAsia="ru-RU" w:bidi="ru-RU"/>
        </w:rPr>
        <w:t>(данные изъяты)</w:t>
      </w:r>
      <w:r w:rsidRPr="00D941D7">
        <w:rPr>
          <w:rFonts w:ascii="Times New Roman" w:eastAsia="Calibri" w:hAnsi="Times New Roman" w:cs="Times New Roman"/>
          <w:bCs/>
          <w:sz w:val="28"/>
          <w:szCs w:val="28"/>
          <w:lang w:eastAsia="ru-RU" w:bidi="ru-RU"/>
        </w:rPr>
        <w:t xml:space="preserve"> </w:t>
      </w:r>
      <w:r w:rsidRPr="00E04B2B">
        <w:rPr>
          <w:rFonts w:ascii="Times New Roman" w:eastAsia="Calibri" w:hAnsi="Times New Roman" w:cs="Times New Roman"/>
          <w:bCs/>
          <w:sz w:val="28"/>
          <w:szCs w:val="28"/>
          <w:lang w:eastAsia="ru-RU" w:bidi="ru-RU"/>
        </w:rPr>
        <w:t xml:space="preserve">г.р., </w:t>
      </w:r>
      <w:r w:rsidRPr="00E04B2B">
        <w:rPr>
          <w:rFonts w:ascii="Times New Roman" w:eastAsia="Calibri" w:hAnsi="Times New Roman" w:cs="Times New Roman"/>
          <w:bCs/>
          <w:sz w:val="28"/>
          <w:szCs w:val="28"/>
          <w:lang w:eastAsia="ru-RU" w:bidi="ru-RU"/>
        </w:rPr>
        <w:t xml:space="preserve">уроженки </w:t>
      </w:r>
      <w:r w:rsidR="00A9416F">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зарегистрированной и проживающей по адресу: </w:t>
      </w:r>
      <w:r w:rsidR="00A9416F">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w:t>
      </w:r>
      <w:r w:rsidR="00A9416F">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w:t>
      </w:r>
    </w:p>
    <w:p w:rsidR="00E04B2B" w:rsidRPr="00E04B2B" w:rsidP="00E04B2B">
      <w:pPr>
        <w:spacing w:after="0" w:line="240" w:lineRule="auto"/>
        <w:jc w:val="both"/>
        <w:rPr>
          <w:rFonts w:ascii="Times New Roman" w:eastAsia="Calibri" w:hAnsi="Times New Roman" w:cs="Times New Roman"/>
          <w:bCs/>
          <w:sz w:val="28"/>
          <w:szCs w:val="28"/>
          <w:lang w:eastAsia="ru-RU" w:bidi="ru-RU"/>
        </w:rPr>
      </w:pPr>
    </w:p>
    <w:p w:rsidR="00E04B2B" w:rsidRPr="00E04B2B" w:rsidP="00E04B2B">
      <w:pPr>
        <w:spacing w:after="0" w:line="240" w:lineRule="auto"/>
        <w:jc w:val="center"/>
        <w:rPr>
          <w:rFonts w:ascii="Times New Roman" w:eastAsia="Calibri" w:hAnsi="Times New Roman" w:cs="Times New Roman"/>
          <w:bCs/>
          <w:sz w:val="28"/>
          <w:szCs w:val="28"/>
          <w:lang w:eastAsia="ru-RU" w:bidi="ru-RU"/>
        </w:rPr>
      </w:pPr>
      <w:r w:rsidRPr="00E04B2B">
        <w:rPr>
          <w:rFonts w:ascii="Times New Roman" w:eastAsia="Calibri" w:hAnsi="Times New Roman" w:cs="Times New Roman"/>
          <w:bCs/>
          <w:sz w:val="28"/>
          <w:szCs w:val="28"/>
          <w:lang w:eastAsia="ru-RU" w:bidi="ru-RU"/>
        </w:rPr>
        <w:t>У С Т А Н О В И Л:</w:t>
      </w:r>
    </w:p>
    <w:p w:rsidR="00E04B2B" w:rsidRPr="00E04B2B" w:rsidP="00E04B2B">
      <w:pPr>
        <w:spacing w:after="0" w:line="240" w:lineRule="auto"/>
        <w:jc w:val="both"/>
        <w:rPr>
          <w:rFonts w:ascii="Times New Roman" w:eastAsia="Calibri" w:hAnsi="Times New Roman" w:cs="Times New Roman"/>
          <w:bCs/>
          <w:sz w:val="28"/>
          <w:szCs w:val="28"/>
          <w:lang w:eastAsia="ru-RU" w:bidi="ru-RU"/>
        </w:rPr>
      </w:pPr>
    </w:p>
    <w:p w:rsidR="004C0389" w:rsidRPr="004C0389" w:rsidP="004C0389">
      <w:pPr>
        <w:spacing w:after="0" w:line="240" w:lineRule="auto"/>
        <w:ind w:firstLine="708"/>
        <w:jc w:val="both"/>
        <w:rPr>
          <w:rFonts w:ascii="Times New Roman" w:hAnsi="Times New Roman" w:cs="Times New Roman"/>
          <w:sz w:val="28"/>
          <w:szCs w:val="28"/>
          <w:lang w:bidi="ru-RU"/>
        </w:rPr>
      </w:pPr>
      <w:r w:rsidRPr="00E04B2B">
        <w:rPr>
          <w:rFonts w:ascii="Times New Roman" w:eastAsia="Calibri" w:hAnsi="Times New Roman" w:cs="Times New Roman"/>
          <w:bCs/>
          <w:sz w:val="28"/>
          <w:szCs w:val="28"/>
          <w:lang w:eastAsia="ru-RU" w:bidi="ru-RU"/>
        </w:rPr>
        <w:t xml:space="preserve">При проведении Контрольно-счетной палатой Альметьевского муниципального района проверки эффективности использования муниципального имущества и расходования бюджетных средств, качества оказания муниципальных услуг в отношении </w:t>
      </w:r>
      <w:r w:rsidRPr="00237537" w:rsidR="00237537">
        <w:rPr>
          <w:rFonts w:ascii="Times New Roman" w:eastAsia="Calibri" w:hAnsi="Times New Roman" w:cs="Times New Roman"/>
          <w:bCs/>
          <w:sz w:val="28"/>
          <w:szCs w:val="28"/>
          <w:lang w:eastAsia="ru-RU" w:bidi="ru-RU"/>
        </w:rPr>
        <w:t>муниципального автономного общеобразовательного учреждения «Средняя общеобразовательная школа №17» г.Альметьевска Республики Татарстан</w:t>
      </w:r>
      <w:r w:rsidRPr="00E04B2B" w:rsidR="00D941D7">
        <w:rPr>
          <w:rFonts w:ascii="Times New Roman" w:hAnsi="Times New Roman" w:cs="Times New Roman"/>
          <w:sz w:val="28"/>
          <w:szCs w:val="28"/>
        </w:rPr>
        <w:t xml:space="preserve"> </w:t>
      </w:r>
      <w:r w:rsidRPr="00D941D7" w:rsidR="00D941D7">
        <w:rPr>
          <w:rFonts w:ascii="Times New Roman" w:hAnsi="Times New Roman" w:cs="Times New Roman"/>
          <w:sz w:val="28"/>
          <w:szCs w:val="28"/>
        </w:rPr>
        <w:t xml:space="preserve">(далее – учреждения) </w:t>
      </w:r>
      <w:r w:rsidR="00237537">
        <w:rPr>
          <w:rFonts w:ascii="Times New Roman" w:hAnsi="Times New Roman" w:cs="Times New Roman"/>
          <w:sz w:val="28"/>
          <w:szCs w:val="28"/>
        </w:rPr>
        <w:t xml:space="preserve">за период 2019-2021г. </w:t>
      </w:r>
      <w:r w:rsidRPr="00D941D7" w:rsidR="00D941D7">
        <w:rPr>
          <w:rFonts w:ascii="Times New Roman" w:hAnsi="Times New Roman" w:cs="Times New Roman"/>
          <w:sz w:val="28"/>
          <w:szCs w:val="28"/>
        </w:rPr>
        <w:t xml:space="preserve">установлено </w:t>
      </w:r>
      <w:r w:rsidR="00D941D7">
        <w:rPr>
          <w:rFonts w:ascii="Times New Roman" w:hAnsi="Times New Roman" w:cs="Times New Roman"/>
          <w:sz w:val="28"/>
          <w:szCs w:val="28"/>
        </w:rPr>
        <w:t xml:space="preserve">нарушение </w:t>
      </w:r>
      <w:r w:rsidRPr="00D941D7" w:rsidR="00D941D7">
        <w:rPr>
          <w:rFonts w:ascii="Times New Roman" w:hAnsi="Times New Roman" w:cs="Times New Roman"/>
          <w:sz w:val="28"/>
          <w:szCs w:val="28"/>
          <w:lang w:bidi="ru-RU"/>
        </w:rPr>
        <w:t xml:space="preserve">требований к бюджетному (бухгалтерскому) учету, выразившееся в </w:t>
      </w:r>
      <w:r w:rsidR="00237537">
        <w:rPr>
          <w:rFonts w:ascii="Times New Roman" w:hAnsi="Times New Roman" w:cs="Times New Roman"/>
          <w:sz w:val="28"/>
          <w:szCs w:val="28"/>
          <w:lang w:bidi="ru-RU"/>
        </w:rPr>
        <w:t>представлении бюджетной отчетности за 2020г.</w:t>
      </w:r>
      <w:r w:rsidRPr="00805CCA" w:rsidR="00805CCA">
        <w:rPr>
          <w:rFonts w:ascii="Times New Roman" w:hAnsi="Times New Roman" w:cs="Times New Roman"/>
          <w:sz w:val="28"/>
          <w:szCs w:val="28"/>
          <w:lang w:bidi="ru-RU"/>
        </w:rPr>
        <w:t xml:space="preserve"> </w:t>
      </w:r>
      <w:r w:rsidR="00805CCA">
        <w:rPr>
          <w:rFonts w:ascii="Times New Roman" w:hAnsi="Times New Roman" w:cs="Times New Roman"/>
          <w:sz w:val="28"/>
          <w:szCs w:val="28"/>
          <w:lang w:bidi="ru-RU"/>
        </w:rPr>
        <w:t>(форма 0503730 ОКУД)</w:t>
      </w:r>
      <w:r w:rsidR="00237537">
        <w:rPr>
          <w:rFonts w:ascii="Times New Roman" w:hAnsi="Times New Roman" w:cs="Times New Roman"/>
          <w:sz w:val="28"/>
          <w:szCs w:val="28"/>
          <w:lang w:bidi="ru-RU"/>
        </w:rPr>
        <w:t>, содержаще</w:t>
      </w:r>
      <w:r w:rsidR="00AA2836">
        <w:rPr>
          <w:rFonts w:ascii="Times New Roman" w:hAnsi="Times New Roman" w:cs="Times New Roman"/>
          <w:sz w:val="28"/>
          <w:szCs w:val="28"/>
          <w:lang w:bidi="ru-RU"/>
        </w:rPr>
        <w:t>й</w:t>
      </w:r>
      <w:r w:rsidR="00237537">
        <w:rPr>
          <w:rFonts w:ascii="Times New Roman" w:hAnsi="Times New Roman" w:cs="Times New Roman"/>
          <w:sz w:val="28"/>
          <w:szCs w:val="28"/>
          <w:lang w:bidi="ru-RU"/>
        </w:rPr>
        <w:t xml:space="preserve"> незначительное искажение показателя</w:t>
      </w:r>
      <w:r w:rsidR="00805CCA">
        <w:rPr>
          <w:rFonts w:ascii="Times New Roman" w:hAnsi="Times New Roman" w:cs="Times New Roman"/>
          <w:sz w:val="28"/>
          <w:szCs w:val="28"/>
          <w:lang w:bidi="ru-RU"/>
        </w:rPr>
        <w:t xml:space="preserve"> бюджетной отчетности, выраженного в денежном измерении, вследствие не отражения </w:t>
      </w:r>
      <w:r w:rsidR="00173064">
        <w:rPr>
          <w:rFonts w:ascii="Times New Roman" w:hAnsi="Times New Roman" w:cs="Times New Roman"/>
          <w:sz w:val="28"/>
          <w:szCs w:val="28"/>
          <w:lang w:bidi="ru-RU"/>
        </w:rPr>
        <w:t>кредиторской</w:t>
      </w:r>
      <w:r w:rsidR="00805CCA">
        <w:rPr>
          <w:rFonts w:ascii="Times New Roman" w:hAnsi="Times New Roman" w:cs="Times New Roman"/>
          <w:sz w:val="28"/>
          <w:szCs w:val="28"/>
          <w:lang w:bidi="ru-RU"/>
        </w:rPr>
        <w:t xml:space="preserve"> задолженности (</w:t>
      </w:r>
      <w:r w:rsidR="00173064">
        <w:rPr>
          <w:rFonts w:ascii="Times New Roman" w:hAnsi="Times New Roman" w:cs="Times New Roman"/>
          <w:sz w:val="28"/>
          <w:szCs w:val="28"/>
          <w:lang w:bidi="ru-RU"/>
        </w:rPr>
        <w:t>недоплата</w:t>
      </w:r>
      <w:r w:rsidR="00805CCA">
        <w:rPr>
          <w:rFonts w:ascii="Times New Roman" w:hAnsi="Times New Roman" w:cs="Times New Roman"/>
          <w:sz w:val="28"/>
          <w:szCs w:val="28"/>
          <w:lang w:bidi="ru-RU"/>
        </w:rPr>
        <w:t xml:space="preserve">) в страховые фонды на балансовом счете 30300 «Расчеты по платежам в бюджеты» в сумме </w:t>
      </w:r>
      <w:r w:rsidR="00173064">
        <w:rPr>
          <w:rFonts w:ascii="Times New Roman" w:hAnsi="Times New Roman" w:cs="Times New Roman"/>
          <w:sz w:val="28"/>
          <w:szCs w:val="28"/>
          <w:lang w:bidi="ru-RU"/>
        </w:rPr>
        <w:t>454300</w:t>
      </w:r>
      <w:r w:rsidR="00805CCA">
        <w:rPr>
          <w:rFonts w:ascii="Times New Roman" w:hAnsi="Times New Roman" w:cs="Times New Roman"/>
          <w:sz w:val="28"/>
          <w:szCs w:val="28"/>
          <w:lang w:bidi="ru-RU"/>
        </w:rPr>
        <w:t xml:space="preserve"> рублей, </w:t>
      </w:r>
      <w:r w:rsidRPr="004C0389">
        <w:rPr>
          <w:rFonts w:ascii="Times New Roman" w:hAnsi="Times New Roman" w:cs="Times New Roman"/>
          <w:sz w:val="28"/>
          <w:szCs w:val="28"/>
          <w:lang w:bidi="ru-RU"/>
        </w:rPr>
        <w:t>что п</w:t>
      </w:r>
      <w:r>
        <w:rPr>
          <w:rFonts w:ascii="Times New Roman" w:hAnsi="Times New Roman" w:cs="Times New Roman"/>
          <w:sz w:val="28"/>
          <w:szCs w:val="28"/>
          <w:lang w:bidi="ru-RU"/>
        </w:rPr>
        <w:t>ривело к</w:t>
      </w:r>
      <w:r w:rsidRPr="004C0389">
        <w:rPr>
          <w:rFonts w:ascii="Times New Roman" w:hAnsi="Times New Roman" w:cs="Times New Roman"/>
          <w:sz w:val="28"/>
          <w:szCs w:val="28"/>
          <w:lang w:bidi="ru-RU"/>
        </w:rPr>
        <w:t xml:space="preserve"> искажени</w:t>
      </w:r>
      <w:r>
        <w:rPr>
          <w:rFonts w:ascii="Times New Roman" w:hAnsi="Times New Roman" w:cs="Times New Roman"/>
          <w:sz w:val="28"/>
          <w:szCs w:val="28"/>
          <w:lang w:bidi="ru-RU"/>
        </w:rPr>
        <w:t>ю</w:t>
      </w:r>
      <w:r w:rsidRPr="004C0389">
        <w:rPr>
          <w:rFonts w:ascii="Times New Roman" w:hAnsi="Times New Roman" w:cs="Times New Roman"/>
          <w:sz w:val="28"/>
          <w:szCs w:val="28"/>
          <w:lang w:bidi="ru-RU"/>
        </w:rPr>
        <w:t xml:space="preserve"> информации об </w:t>
      </w:r>
      <w:r>
        <w:rPr>
          <w:rFonts w:ascii="Times New Roman" w:hAnsi="Times New Roman" w:cs="Times New Roman"/>
          <w:sz w:val="28"/>
          <w:szCs w:val="28"/>
          <w:lang w:bidi="ru-RU"/>
        </w:rPr>
        <w:t>обязательствах</w:t>
      </w:r>
      <w:r w:rsidRPr="004C0389">
        <w:rPr>
          <w:rFonts w:ascii="Times New Roman" w:hAnsi="Times New Roman" w:cs="Times New Roman"/>
          <w:sz w:val="28"/>
          <w:szCs w:val="28"/>
          <w:lang w:bidi="ru-RU"/>
        </w:rPr>
        <w:t xml:space="preserve"> на 0,</w:t>
      </w:r>
      <w:r>
        <w:rPr>
          <w:rFonts w:ascii="Times New Roman" w:hAnsi="Times New Roman" w:cs="Times New Roman"/>
          <w:sz w:val="28"/>
          <w:szCs w:val="28"/>
          <w:lang w:bidi="ru-RU"/>
        </w:rPr>
        <w:t>6</w:t>
      </w:r>
      <w:r w:rsidRPr="004C0389">
        <w:rPr>
          <w:rFonts w:ascii="Times New Roman" w:hAnsi="Times New Roman" w:cs="Times New Roman"/>
          <w:sz w:val="28"/>
          <w:szCs w:val="28"/>
          <w:lang w:bidi="ru-RU"/>
        </w:rPr>
        <w:t>%.</w:t>
      </w:r>
    </w:p>
    <w:p w:rsidR="00D84820" w:rsidP="00D84820">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За н</w:t>
      </w:r>
      <w:r w:rsidRPr="00D84820">
        <w:rPr>
          <w:rFonts w:ascii="Times New Roman" w:hAnsi="Times New Roman" w:cs="Times New Roman"/>
          <w:sz w:val="28"/>
          <w:szCs w:val="28"/>
          <w:lang w:bidi="ru-RU"/>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r>
        <w:rPr>
          <w:rFonts w:ascii="Times New Roman" w:hAnsi="Times New Roman" w:cs="Times New Roman"/>
          <w:sz w:val="28"/>
          <w:szCs w:val="28"/>
          <w:lang w:bidi="ru-RU"/>
        </w:rPr>
        <w:t>, предусмотрена административная ответственность по ч.2 ст.15.15.6 КоАП РФ.</w:t>
      </w:r>
    </w:p>
    <w:p w:rsidR="00D850A4" w:rsidRPr="00963850" w:rsidP="00D850A4">
      <w:pPr>
        <w:spacing w:after="0" w:line="240" w:lineRule="auto"/>
        <w:ind w:firstLine="708"/>
        <w:jc w:val="both"/>
        <w:rPr>
          <w:rFonts w:ascii="Times New Roman" w:hAnsi="Times New Roman" w:cs="Times New Roman"/>
          <w:sz w:val="28"/>
          <w:szCs w:val="28"/>
          <w:lang w:bidi="ru-RU"/>
        </w:rPr>
      </w:pPr>
      <w:r w:rsidRPr="00963850">
        <w:rPr>
          <w:rFonts w:ascii="Times New Roman" w:hAnsi="Times New Roman" w:cs="Times New Roman"/>
          <w:sz w:val="28"/>
          <w:szCs w:val="28"/>
          <w:lang w:bidi="ru-RU"/>
        </w:rPr>
        <w:t>В соответствии с примечанием 2 к ст.15.15.6 КоАП РФ</w:t>
      </w:r>
      <w:r w:rsidRPr="00963850">
        <w:rPr>
          <w:rFonts w:ascii="Times New Roman" w:hAnsi="Times New Roman" w:cs="Times New Roman"/>
          <w:sz w:val="28"/>
          <w:szCs w:val="28"/>
        </w:rPr>
        <w:t xml:space="preserve"> под незначительным искажением показателей бюджетной или бухгалтерской </w:t>
      </w:r>
      <w:r w:rsidRPr="00963850">
        <w:rPr>
          <w:rFonts w:ascii="Times New Roman" w:hAnsi="Times New Roman" w:cs="Times New Roman"/>
          <w:sz w:val="28"/>
          <w:szCs w:val="28"/>
        </w:rPr>
        <w:t>(финансовой) отчетности, в том числе консолидированной бухгалтерской (финансовой) отчетности, понимается:</w:t>
      </w:r>
    </w:p>
    <w:p w:rsidR="00D850A4" w:rsidRPr="00963850" w:rsidP="00D850A4">
      <w:pPr>
        <w:pStyle w:val="s1"/>
        <w:shd w:val="clear" w:color="auto" w:fill="FFFFFF"/>
        <w:spacing w:before="0" w:beforeAutospacing="0" w:after="0" w:afterAutospacing="0"/>
        <w:jc w:val="both"/>
        <w:rPr>
          <w:sz w:val="28"/>
          <w:szCs w:val="28"/>
        </w:rPr>
      </w:pPr>
      <w:r w:rsidRPr="00963850">
        <w:rPr>
          <w:sz w:val="28"/>
          <w:szCs w:val="28"/>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850A4" w:rsidRPr="00963850" w:rsidP="00D850A4">
      <w:pPr>
        <w:pStyle w:val="s1"/>
        <w:shd w:val="clear" w:color="auto" w:fill="FFFFFF"/>
        <w:spacing w:before="0" w:beforeAutospacing="0" w:after="0" w:afterAutospacing="0"/>
        <w:jc w:val="both"/>
        <w:rPr>
          <w:sz w:val="28"/>
          <w:szCs w:val="28"/>
        </w:rPr>
      </w:pPr>
      <w:r w:rsidRPr="00963850">
        <w:rPr>
          <w:sz w:val="28"/>
          <w:szCs w:val="28"/>
        </w:rPr>
        <w:t>не менее чем на 1%, но не более чем на 10% и на сумму, не превышающую ста тысяч рублей;</w:t>
      </w:r>
    </w:p>
    <w:p w:rsidR="00D850A4" w:rsidRPr="00963850" w:rsidP="00D850A4">
      <w:pPr>
        <w:pStyle w:val="s1"/>
        <w:shd w:val="clear" w:color="auto" w:fill="FFFFFF"/>
        <w:spacing w:before="0" w:beforeAutospacing="0" w:after="0" w:afterAutospacing="0"/>
        <w:jc w:val="both"/>
        <w:rPr>
          <w:sz w:val="28"/>
          <w:szCs w:val="28"/>
        </w:rPr>
      </w:pPr>
      <w:r w:rsidRPr="00963850">
        <w:rPr>
          <w:sz w:val="28"/>
          <w:szCs w:val="28"/>
        </w:rPr>
        <w:t>не более чем на 1% и на сумму, превышающую сто тысяч рублей, но не превышающую одного миллиона рублей;</w:t>
      </w:r>
    </w:p>
    <w:p w:rsidR="00D850A4" w:rsidRPr="00963850" w:rsidP="00D850A4">
      <w:pPr>
        <w:pStyle w:val="s1"/>
        <w:shd w:val="clear" w:color="auto" w:fill="FFFFFF"/>
        <w:spacing w:before="0" w:beforeAutospacing="0" w:after="0" w:afterAutospacing="0"/>
        <w:jc w:val="both"/>
        <w:rPr>
          <w:sz w:val="28"/>
          <w:szCs w:val="28"/>
        </w:rPr>
      </w:pPr>
      <w:r w:rsidRPr="00963850">
        <w:rPr>
          <w:sz w:val="28"/>
          <w:szCs w:val="28"/>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850A4" w:rsidRPr="00963850" w:rsidP="00D850A4">
      <w:pPr>
        <w:spacing w:after="1" w:line="280" w:lineRule="atLeast"/>
        <w:ind w:firstLine="709"/>
        <w:jc w:val="both"/>
        <w:rPr>
          <w:rFonts w:ascii="Times New Roman" w:hAnsi="Times New Roman" w:cs="Times New Roman"/>
          <w:sz w:val="28"/>
          <w:szCs w:val="28"/>
        </w:rPr>
      </w:pPr>
      <w:r w:rsidRPr="00963850">
        <w:rPr>
          <w:rFonts w:ascii="Times New Roman" w:hAnsi="Times New Roman" w:cs="Times New Roman"/>
          <w:sz w:val="28"/>
          <w:szCs w:val="28"/>
        </w:rPr>
        <w:t>Таким образом, произошло незначительное искажение показателей бюджетной отчетности (не более чем на 1% и на сумму, превышающую сто тысяч рублей, но не превышающую одного миллиона рублей), которое образует состав административного правонарушения, предусмотренного ч.2 ст.15.15.6 КоАП РФ.</w:t>
      </w:r>
    </w:p>
    <w:p w:rsidR="00D941D7" w:rsidRPr="00D941D7" w:rsidP="00D941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941D7">
        <w:rPr>
          <w:rFonts w:ascii="Times New Roman" w:eastAsia="Times New Roman" w:hAnsi="Times New Roman" w:cs="Times New Roman"/>
          <w:sz w:val="28"/>
          <w:szCs w:val="28"/>
          <w:lang w:eastAsia="ru-RU"/>
        </w:rPr>
        <w:t>В силу ст.5 Федерального закона «О бухгалтерском учете» (далее – Закона)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D941D7" w:rsidRPr="00D941D7" w:rsidP="00D941D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941D7">
        <w:rPr>
          <w:rFonts w:ascii="Times New Roman" w:eastAsia="Times New Roman" w:hAnsi="Times New Roman" w:cs="Times New Roman"/>
          <w:sz w:val="28"/>
          <w:szCs w:val="28"/>
          <w:lang w:eastAsia="ru-RU"/>
        </w:rPr>
        <w:t xml:space="preserve">Бухгалтерская (финансовая) отчетность должна давать </w:t>
      </w:r>
      <w:hyperlink r:id="rId5" w:history="1">
        <w:r w:rsidRPr="00D941D7">
          <w:rPr>
            <w:rStyle w:val="Hyperlink"/>
            <w:rFonts w:ascii="Times New Roman" w:eastAsia="Times New Roman" w:hAnsi="Times New Roman" w:cs="Times New Roman"/>
            <w:color w:val="000000" w:themeColor="text1"/>
            <w:sz w:val="28"/>
            <w:szCs w:val="28"/>
            <w:u w:val="none"/>
            <w:lang w:eastAsia="ru-RU"/>
          </w:rPr>
          <w:t>достоверное</w:t>
        </w:r>
      </w:hyperlink>
      <w:r w:rsidRPr="00D941D7">
        <w:rPr>
          <w:rFonts w:ascii="Times New Roman" w:eastAsia="Times New Roman" w:hAnsi="Times New Roman" w:cs="Times New Roman"/>
          <w:color w:val="000000" w:themeColor="text1"/>
          <w:sz w:val="28"/>
          <w:szCs w:val="28"/>
          <w:lang w:eastAsia="ru-RU"/>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 (ст.13 Закона).</w:t>
      </w:r>
    </w:p>
    <w:p w:rsidR="00041048" w:rsidRPr="00041048" w:rsidP="00041048">
      <w:pPr>
        <w:spacing w:after="1" w:line="280" w:lineRule="atLeast"/>
        <w:ind w:firstLine="708"/>
        <w:jc w:val="both"/>
        <w:rPr>
          <w:rFonts w:ascii="Times New Roman" w:hAnsi="Times New Roman" w:cs="Times New Roman"/>
          <w:sz w:val="28"/>
        </w:rPr>
      </w:pPr>
      <w:r>
        <w:rPr>
          <w:rFonts w:ascii="Times New Roman" w:eastAsia="Times New Roman" w:hAnsi="Times New Roman" w:cs="Times New Roman"/>
          <w:color w:val="000000" w:themeColor="text1"/>
          <w:sz w:val="28"/>
          <w:szCs w:val="28"/>
          <w:lang w:eastAsia="ru-RU"/>
        </w:rPr>
        <w:t xml:space="preserve">В соответствии с </w:t>
      </w:r>
      <w:hyperlink r:id="rId6" w:history="1">
        <w:r w:rsidR="00505800">
          <w:rPr>
            <w:rStyle w:val="Hyperlink"/>
            <w:rFonts w:ascii="Times New Roman" w:eastAsia="Times New Roman" w:hAnsi="Times New Roman" w:cs="Times New Roman"/>
            <w:color w:val="000000" w:themeColor="text1"/>
            <w:sz w:val="28"/>
            <w:szCs w:val="28"/>
            <w:u w:val="none"/>
            <w:lang w:eastAsia="ru-RU"/>
          </w:rPr>
          <w:t>п</w:t>
        </w:r>
        <w:r w:rsidRPr="00D941D7" w:rsidR="00D941D7">
          <w:rPr>
            <w:rStyle w:val="Hyperlink"/>
            <w:rFonts w:ascii="Times New Roman" w:eastAsia="Times New Roman" w:hAnsi="Times New Roman" w:cs="Times New Roman"/>
            <w:color w:val="000000" w:themeColor="text1"/>
            <w:sz w:val="28"/>
            <w:szCs w:val="28"/>
            <w:u w:val="none"/>
            <w:lang w:eastAsia="ru-RU"/>
          </w:rPr>
          <w:t>.</w:t>
        </w:r>
      </w:hyperlink>
      <w:r w:rsidR="00D84820">
        <w:rPr>
          <w:rStyle w:val="Hyperlink"/>
          <w:rFonts w:ascii="Times New Roman" w:eastAsia="Times New Roman" w:hAnsi="Times New Roman" w:cs="Times New Roman"/>
          <w:color w:val="000000" w:themeColor="text1"/>
          <w:sz w:val="28"/>
          <w:szCs w:val="28"/>
          <w:u w:val="none"/>
          <w:lang w:eastAsia="ru-RU"/>
        </w:rPr>
        <w:t>259</w:t>
      </w:r>
      <w:r>
        <w:rPr>
          <w:rFonts w:ascii="Times New Roman" w:eastAsia="Times New Roman" w:hAnsi="Times New Roman" w:cs="Times New Roman"/>
          <w:color w:val="000000" w:themeColor="text1"/>
          <w:sz w:val="28"/>
          <w:szCs w:val="28"/>
          <w:lang w:eastAsia="ru-RU" w:bidi="ru-RU"/>
        </w:rPr>
        <w:t xml:space="preserve"> </w:t>
      </w:r>
      <w:r w:rsidRPr="00E04B2B" w:rsidR="00BB1EAB">
        <w:rPr>
          <w:rFonts w:ascii="Times New Roman" w:eastAsia="Times New Roman" w:hAnsi="Times New Roman" w:cs="Times New Roman"/>
          <w:color w:val="000000" w:themeColor="text1"/>
          <w:sz w:val="28"/>
          <w:szCs w:val="28"/>
          <w:lang w:eastAsia="ru-RU" w:bidi="ru-RU"/>
        </w:rPr>
        <w:t xml:space="preserve">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w:t>
      </w:r>
      <w:r>
        <w:rPr>
          <w:rFonts w:ascii="Times New Roman" w:eastAsia="Times New Roman" w:hAnsi="Times New Roman" w:cs="Times New Roman"/>
          <w:color w:val="000000" w:themeColor="text1"/>
          <w:sz w:val="28"/>
          <w:szCs w:val="28"/>
          <w:lang w:eastAsia="ru-RU" w:bidi="ru-RU"/>
        </w:rPr>
        <w:t>финансов Российской Федерации от 01.12.2010 №157н,</w:t>
      </w:r>
      <w:r>
        <w:rPr>
          <w:rFonts w:ascii="Times New Roman" w:hAnsi="Times New Roman" w:cs="Times New Roman"/>
          <w:sz w:val="28"/>
        </w:rPr>
        <w:t xml:space="preserve"> счет </w:t>
      </w:r>
      <w:r>
        <w:rPr>
          <w:rFonts w:ascii="Times New Roman" w:hAnsi="Times New Roman" w:cs="Times New Roman"/>
          <w:sz w:val="28"/>
        </w:rPr>
        <w:t>30300 «Расчеты по платежам в бюджеты»</w:t>
      </w:r>
      <w:r w:rsidRPr="00041048">
        <w:rPr>
          <w:rFonts w:ascii="Times New Roman" w:eastAsia="Times New Roman" w:hAnsi="Times New Roman" w:cs="Times New Roman"/>
          <w:color w:val="22272F"/>
          <w:sz w:val="23"/>
          <w:szCs w:val="23"/>
          <w:lang w:eastAsia="ru-RU"/>
        </w:rPr>
        <w:t xml:space="preserve"> </w:t>
      </w:r>
      <w:r w:rsidRPr="00041048">
        <w:rPr>
          <w:rFonts w:ascii="Times New Roman" w:hAnsi="Times New Roman" w:cs="Times New Roman"/>
          <w:sz w:val="28"/>
        </w:rPr>
        <w:t>предназначен для расчетов с бюджетами бюджетной системы Российской Федерации по видам платежей в бюджеты:</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налоговым и иным обязательным платежам, начисленным в соответствии с </w:t>
      </w:r>
      <w:hyperlink r:id="rId7" w:anchor="/document/10900200/entry/20001" w:history="1">
        <w:r w:rsidRPr="00041048">
          <w:rPr>
            <w:rStyle w:val="Hyperlink"/>
            <w:rFonts w:ascii="Times New Roman" w:hAnsi="Times New Roman" w:cs="Times New Roman"/>
            <w:color w:val="auto"/>
            <w:sz w:val="28"/>
            <w:u w:val="none"/>
          </w:rPr>
          <w:t>налоговым законодательством</w:t>
        </w:r>
      </w:hyperlink>
      <w:r w:rsidRPr="00041048">
        <w:rPr>
          <w:rFonts w:ascii="Times New Roman" w:hAnsi="Times New Roman" w:cs="Times New Roman"/>
          <w:sz w:val="28"/>
        </w:rPr>
        <w:t> Российской Федерации;</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страховым взносам на обязательное социальное страхование, начисленным в соответствии с законодательством Российской Федерации;</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иным платежам в бюджет, начисленным в соответствии с законодательством Российской Федерации, включая расчеты по возвратам межбюджетных трансфертов прошлых лет.</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Суммы переплат, произведенных в бюджеты бюджетной системы Российской Федерации по платежам в бюджеты, учитываются на счете обособленно.</w:t>
      </w:r>
    </w:p>
    <w:p w:rsidR="00E04B2B" w:rsidRPr="00E04B2B" w:rsidP="00E04B2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bidi="ru-RU"/>
        </w:rPr>
      </w:pPr>
      <w:r w:rsidRPr="00E04B2B">
        <w:rPr>
          <w:rFonts w:ascii="Times New Roman" w:eastAsia="Times New Roman" w:hAnsi="Times New Roman" w:cs="Times New Roman"/>
          <w:color w:val="000000" w:themeColor="text1"/>
          <w:sz w:val="28"/>
          <w:szCs w:val="28"/>
          <w:lang w:eastAsia="ru-RU" w:bidi="ru-RU"/>
        </w:rPr>
        <w:t xml:space="preserve">Главным бухгалтером учреждения является </w:t>
      </w:r>
      <w:r w:rsidR="00041048">
        <w:rPr>
          <w:rFonts w:ascii="Times New Roman" w:eastAsia="Times New Roman" w:hAnsi="Times New Roman" w:cs="Times New Roman"/>
          <w:color w:val="000000" w:themeColor="text1"/>
          <w:sz w:val="28"/>
          <w:szCs w:val="28"/>
          <w:lang w:eastAsia="ru-RU" w:bidi="ru-RU"/>
        </w:rPr>
        <w:t>Вильданова З.З</w:t>
      </w:r>
      <w:r w:rsidRPr="00E04B2B">
        <w:rPr>
          <w:rFonts w:ascii="Times New Roman" w:eastAsia="Times New Roman" w:hAnsi="Times New Roman" w:cs="Times New Roman"/>
          <w:color w:val="000000" w:themeColor="text1"/>
          <w:sz w:val="28"/>
          <w:szCs w:val="28"/>
          <w:lang w:eastAsia="ru-RU" w:bidi="ru-RU"/>
        </w:rPr>
        <w:t>. на основании приказа (распоряжения) №</w:t>
      </w:r>
      <w:r w:rsidR="00A9416F">
        <w:rPr>
          <w:rFonts w:ascii="Times New Roman" w:eastAsia="Calibri" w:hAnsi="Times New Roman" w:cs="Times New Roman"/>
          <w:bCs/>
          <w:sz w:val="28"/>
          <w:szCs w:val="28"/>
          <w:lang w:eastAsia="ru-RU" w:bidi="ru-RU"/>
        </w:rPr>
        <w:t>(данные изъяты)</w:t>
      </w:r>
      <w:r w:rsidR="00A9416F">
        <w:rPr>
          <w:rFonts w:ascii="Times New Roman" w:eastAsia="Calibri" w:hAnsi="Times New Roman" w:cs="Times New Roman"/>
          <w:bCs/>
          <w:sz w:val="28"/>
          <w:szCs w:val="28"/>
          <w:lang w:eastAsia="ru-RU" w:bidi="ru-RU"/>
        </w:rPr>
        <w:t xml:space="preserve"> </w:t>
      </w:r>
      <w:r w:rsidRPr="00E04B2B">
        <w:rPr>
          <w:rFonts w:ascii="Times New Roman" w:eastAsia="Times New Roman" w:hAnsi="Times New Roman" w:cs="Times New Roman"/>
          <w:color w:val="000000" w:themeColor="text1"/>
          <w:sz w:val="28"/>
          <w:szCs w:val="28"/>
          <w:lang w:eastAsia="ru-RU" w:bidi="ru-RU"/>
        </w:rPr>
        <w:t xml:space="preserve">от </w:t>
      </w:r>
      <w:r w:rsidR="00041048">
        <w:rPr>
          <w:rFonts w:ascii="Times New Roman" w:eastAsia="Times New Roman" w:hAnsi="Times New Roman" w:cs="Times New Roman"/>
          <w:color w:val="000000" w:themeColor="text1"/>
          <w:sz w:val="28"/>
          <w:szCs w:val="28"/>
          <w:lang w:eastAsia="ru-RU" w:bidi="ru-RU"/>
        </w:rPr>
        <w:t>17.09.2012г</w:t>
      </w:r>
      <w:r w:rsidRPr="00E04B2B">
        <w:rPr>
          <w:rFonts w:ascii="Times New Roman" w:eastAsia="Times New Roman" w:hAnsi="Times New Roman" w:cs="Times New Roman"/>
          <w:color w:val="000000" w:themeColor="text1"/>
          <w:sz w:val="28"/>
          <w:szCs w:val="28"/>
          <w:lang w:eastAsia="ru-RU" w:bidi="ru-RU"/>
        </w:rPr>
        <w:t>.</w:t>
      </w:r>
    </w:p>
    <w:p w:rsidR="00D941D7" w:rsidRPr="00E04B2B" w:rsidP="00E04B2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bidi="ru-RU"/>
        </w:rPr>
      </w:pPr>
      <w:r w:rsidRPr="00041048">
        <w:rPr>
          <w:rFonts w:ascii="Times New Roman" w:eastAsia="Times New Roman" w:hAnsi="Times New Roman" w:cs="Times New Roman"/>
          <w:color w:val="000000" w:themeColor="text1"/>
          <w:sz w:val="28"/>
          <w:szCs w:val="28"/>
          <w:lang w:eastAsia="ru-RU" w:bidi="ru-RU"/>
        </w:rPr>
        <w:t>Вильданова З.З</w:t>
      </w:r>
      <w:r w:rsidRPr="00E04B2B" w:rsidR="00E04B2B">
        <w:rPr>
          <w:rFonts w:ascii="Times New Roman" w:eastAsia="Times New Roman" w:hAnsi="Times New Roman" w:cs="Times New Roman"/>
          <w:color w:val="000000" w:themeColor="text1"/>
          <w:sz w:val="28"/>
          <w:szCs w:val="28"/>
          <w:lang w:eastAsia="ru-RU" w:bidi="ru-RU"/>
        </w:rPr>
        <w:t>. при рассмотрении дела вину в инкриминируемом административном правонарушении признала.</w:t>
      </w:r>
    </w:p>
    <w:p w:rsidR="001465CC" w:rsidP="00734CA6">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Pr="007B635C" w:rsidR="007B635C">
        <w:rPr>
          <w:rFonts w:ascii="Times New Roman" w:eastAsia="Times New Roman" w:hAnsi="Times New Roman" w:cs="Times New Roman"/>
          <w:sz w:val="28"/>
          <w:szCs w:val="20"/>
          <w:lang w:eastAsia="ru-RU"/>
        </w:rPr>
        <w:t xml:space="preserve">ина привлекаемого лица устанавливается собранными по делу доказательствами: протоколом об административном правонарушении от </w:t>
      </w:r>
      <w:r w:rsidR="00041048">
        <w:rPr>
          <w:rFonts w:ascii="Times New Roman" w:eastAsia="Times New Roman" w:hAnsi="Times New Roman" w:cs="Times New Roman"/>
          <w:sz w:val="28"/>
          <w:szCs w:val="20"/>
          <w:lang w:eastAsia="ru-RU"/>
        </w:rPr>
        <w:t>10.03.2022г</w:t>
      </w:r>
      <w:r w:rsidRPr="001465CC" w:rsidR="007B635C">
        <w:rPr>
          <w:rFonts w:ascii="Times New Roman" w:eastAsia="Times New Roman" w:hAnsi="Times New Roman" w:cs="Times New Roman"/>
          <w:sz w:val="28"/>
          <w:szCs w:val="20"/>
          <w:lang w:eastAsia="ru-RU"/>
        </w:rPr>
        <w:t xml:space="preserve">., </w:t>
      </w:r>
      <w:r w:rsidR="00041048">
        <w:rPr>
          <w:rFonts w:ascii="Times New Roman" w:eastAsia="Times New Roman" w:hAnsi="Times New Roman" w:cs="Times New Roman"/>
          <w:sz w:val="28"/>
          <w:szCs w:val="20"/>
          <w:lang w:eastAsia="ru-RU" w:bidi="ru-RU"/>
        </w:rPr>
        <w:t>выдержкой из</w:t>
      </w:r>
      <w:r w:rsidRPr="001465CC">
        <w:rPr>
          <w:rFonts w:ascii="Times New Roman" w:eastAsia="Times New Roman" w:hAnsi="Times New Roman" w:cs="Times New Roman"/>
          <w:sz w:val="28"/>
          <w:szCs w:val="20"/>
          <w:lang w:eastAsia="ru-RU" w:bidi="ru-RU"/>
        </w:rPr>
        <w:t xml:space="preserve"> акта проверки от </w:t>
      </w:r>
      <w:r w:rsidR="00041048">
        <w:rPr>
          <w:rFonts w:ascii="Times New Roman" w:eastAsia="Times New Roman" w:hAnsi="Times New Roman" w:cs="Times New Roman"/>
          <w:sz w:val="28"/>
          <w:szCs w:val="20"/>
          <w:lang w:eastAsia="ru-RU" w:bidi="ru-RU"/>
        </w:rPr>
        <w:t>10.03.2022г</w:t>
      </w:r>
      <w:r w:rsidRPr="001465CC">
        <w:rPr>
          <w:rFonts w:ascii="Times New Roman" w:eastAsia="Times New Roman" w:hAnsi="Times New Roman" w:cs="Times New Roman"/>
          <w:sz w:val="28"/>
          <w:szCs w:val="20"/>
          <w:lang w:eastAsia="ru-RU" w:bidi="ru-RU"/>
        </w:rPr>
        <w:t>.</w:t>
      </w:r>
      <w:r>
        <w:rPr>
          <w:rFonts w:ascii="Times New Roman" w:eastAsia="Times New Roman" w:hAnsi="Times New Roman" w:cs="Times New Roman"/>
          <w:sz w:val="28"/>
          <w:szCs w:val="20"/>
          <w:lang w:eastAsia="ru-RU" w:bidi="ru-RU"/>
        </w:rPr>
        <w:t>,</w:t>
      </w:r>
      <w:r w:rsidRPr="001465CC">
        <w:rPr>
          <w:rFonts w:ascii="Times New Roman" w:eastAsia="Times New Roman" w:hAnsi="Times New Roman" w:cs="Times New Roman"/>
          <w:sz w:val="28"/>
          <w:szCs w:val="20"/>
          <w:lang w:eastAsia="ru-RU" w:bidi="ru-RU"/>
        </w:rPr>
        <w:t xml:space="preserve"> </w:t>
      </w:r>
      <w:r w:rsidR="00041048">
        <w:rPr>
          <w:rFonts w:ascii="Times New Roman" w:eastAsia="Times New Roman" w:hAnsi="Times New Roman" w:cs="Times New Roman"/>
          <w:sz w:val="28"/>
          <w:szCs w:val="20"/>
          <w:lang w:eastAsia="ru-RU" w:bidi="ru-RU"/>
        </w:rPr>
        <w:t>копией справки о предоставлении годовой отчетности, балансом на 01.01.2021г., справкой о наличии имущества и обязательств на забалансовых счетах, справкой о состоянии расчетов по налогам, сборам, страховым взносам, пеням, штрафам, процентам на 01.02.2021г.</w:t>
      </w:r>
    </w:p>
    <w:p w:rsidR="001465CC" w:rsidRPr="00F3168B" w:rsidP="001465CC">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F3168B">
        <w:rPr>
          <w:rFonts w:ascii="Times New Roman" w:eastAsia="Times New Roman" w:hAnsi="Times New Roman" w:cs="Times New Roman"/>
          <w:sz w:val="28"/>
          <w:szCs w:val="20"/>
          <w:lang w:eastAsia="ru-RU"/>
        </w:rPr>
        <w:t>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 а также личность виновно</w:t>
      </w:r>
      <w:r>
        <w:rPr>
          <w:rFonts w:ascii="Times New Roman" w:eastAsia="Times New Roman" w:hAnsi="Times New Roman" w:cs="Times New Roman"/>
          <w:sz w:val="28"/>
          <w:szCs w:val="20"/>
          <w:lang w:eastAsia="ru-RU"/>
        </w:rPr>
        <w:t>й</w:t>
      </w:r>
      <w:r w:rsidRPr="00F3168B">
        <w:rPr>
          <w:rFonts w:ascii="Times New Roman" w:eastAsia="Times New Roman" w:hAnsi="Times New Roman" w:cs="Times New Roman"/>
          <w:sz w:val="28"/>
          <w:szCs w:val="20"/>
          <w:lang w:eastAsia="ru-RU"/>
        </w:rPr>
        <w:t>, е</w:t>
      </w:r>
      <w:r>
        <w:rPr>
          <w:rFonts w:ascii="Times New Roman" w:eastAsia="Times New Roman" w:hAnsi="Times New Roman" w:cs="Times New Roman"/>
          <w:sz w:val="28"/>
          <w:szCs w:val="20"/>
          <w:lang w:eastAsia="ru-RU"/>
        </w:rPr>
        <w:t>е</w:t>
      </w:r>
      <w:r w:rsidRPr="00F3168B">
        <w:rPr>
          <w:rFonts w:ascii="Times New Roman" w:eastAsia="Times New Roman" w:hAnsi="Times New Roman" w:cs="Times New Roman"/>
          <w:sz w:val="28"/>
          <w:szCs w:val="20"/>
          <w:lang w:eastAsia="ru-RU"/>
        </w:rPr>
        <w:t xml:space="preserve"> имущественное положение.</w:t>
      </w:r>
    </w:p>
    <w:p w:rsidR="00AA2836" w:rsidRPr="008A1108" w:rsidP="00AA2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1108">
        <w:rPr>
          <w:rFonts w:ascii="Times New Roman" w:eastAsia="Times New Roman" w:hAnsi="Times New Roman" w:cs="Times New Roman"/>
          <w:sz w:val="28"/>
          <w:szCs w:val="28"/>
          <w:lang w:eastAsia="ru-RU"/>
        </w:rPr>
        <w:t>Обстоятельства, смягчающие административную ответственность, признание вины, наличие несовершеннолетних детей.</w:t>
      </w:r>
    </w:p>
    <w:p w:rsidR="00AA2836" w:rsidRPr="008A1108" w:rsidP="00AA2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1108">
        <w:rPr>
          <w:rFonts w:ascii="Times New Roman" w:eastAsia="Times New Roman" w:hAnsi="Times New Roman" w:cs="Times New Roman"/>
          <w:sz w:val="28"/>
          <w:szCs w:val="28"/>
          <w:lang w:eastAsia="ru-RU"/>
        </w:rPr>
        <w:t xml:space="preserve">Обстоятельства, отягчающие административную ответственность, не установлены. </w:t>
      </w:r>
    </w:p>
    <w:p w:rsidR="00AA2836" w:rsidRPr="000B285E" w:rsidP="00AA2836">
      <w:pPr>
        <w:spacing w:after="0" w:line="240" w:lineRule="auto"/>
        <w:ind w:firstLine="708"/>
        <w:jc w:val="both"/>
        <w:rPr>
          <w:rFonts w:ascii="Times New Roman" w:eastAsia="Calibri" w:hAnsi="Times New Roman" w:cs="Times New Roman"/>
          <w:sz w:val="28"/>
          <w:szCs w:val="28"/>
          <w:lang w:eastAsia="ru-RU"/>
        </w:rPr>
      </w:pPr>
      <w:r w:rsidRPr="008A1108">
        <w:rPr>
          <w:rFonts w:ascii="Times New Roman" w:eastAsia="Calibri" w:hAnsi="Times New Roman" w:cs="Times New Roman"/>
          <w:sz w:val="28"/>
          <w:szCs w:val="28"/>
          <w:lang w:eastAsia="ru-RU"/>
        </w:rPr>
        <w:t xml:space="preserve">Как следует из материалов дела, </w:t>
      </w:r>
      <w:r w:rsidRPr="008A1108">
        <w:rPr>
          <w:rFonts w:ascii="Times New Roman" w:eastAsia="Calibri" w:hAnsi="Times New Roman" w:cs="Times New Roman"/>
          <w:sz w:val="28"/>
          <w:szCs w:val="28"/>
        </w:rPr>
        <w:t>Вильданова З.З</w:t>
      </w:r>
      <w:r w:rsidRPr="008A1108">
        <w:rPr>
          <w:rFonts w:ascii="Times New Roman" w:eastAsia="Calibri" w:hAnsi="Times New Roman" w:cs="Times New Roman"/>
          <w:sz w:val="28"/>
          <w:szCs w:val="28"/>
          <w:lang w:eastAsia="ru-RU"/>
        </w:rPr>
        <w:t xml:space="preserve">. к административной ответственности ранее не привлекалась, </w:t>
      </w:r>
      <w:r w:rsidRPr="000B285E">
        <w:rPr>
          <w:rFonts w:ascii="Times New Roman" w:eastAsia="Calibri" w:hAnsi="Times New Roman" w:cs="Times New Roman"/>
          <w:sz w:val="28"/>
          <w:szCs w:val="28"/>
          <w:lang w:eastAsia="ru-RU"/>
        </w:rPr>
        <w:t>обстоятельства, отягчающие административную ответственность, не установлены, по делу отсутствуют доказательства причинения вреда или возникновения угрозы причинения вреда жизни и здоровью людей либо наступления каких-либо неблагоприятных последствий.</w:t>
      </w:r>
    </w:p>
    <w:p w:rsidR="00AA2836" w:rsidRPr="00F3168B" w:rsidP="00AA2836">
      <w:pPr>
        <w:autoSpaceDE w:val="0"/>
        <w:autoSpaceDN w:val="0"/>
        <w:adjustRightInd w:val="0"/>
        <w:spacing w:after="0" w:line="240" w:lineRule="auto"/>
        <w:ind w:left="708"/>
        <w:jc w:val="both"/>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Руководствуясь ст.29.9-29.1</w:t>
      </w:r>
      <w:r>
        <w:rPr>
          <w:rFonts w:ascii="Times New Roman" w:eastAsia="Calibri" w:hAnsi="Times New Roman" w:cs="Times New Roman"/>
          <w:sz w:val="28"/>
          <w:szCs w:val="28"/>
          <w:lang w:eastAsia="ru-RU"/>
        </w:rPr>
        <w:t>1</w:t>
      </w:r>
      <w:r w:rsidRPr="00F3168B">
        <w:rPr>
          <w:rFonts w:ascii="Times New Roman" w:eastAsia="Calibri" w:hAnsi="Times New Roman" w:cs="Times New Roman"/>
          <w:sz w:val="28"/>
          <w:szCs w:val="28"/>
          <w:lang w:eastAsia="ru-RU"/>
        </w:rPr>
        <w:t xml:space="preserve"> КоАП РФ, мировой судья</w:t>
      </w:r>
    </w:p>
    <w:p w:rsidR="00AA2836" w:rsidRPr="00F3168B" w:rsidP="00AA283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AA2836" w:rsidRPr="00F3168B" w:rsidP="00AA283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П О С Т А Н О В И Л:</w:t>
      </w:r>
    </w:p>
    <w:p w:rsidR="00AA2836" w:rsidRPr="00F3168B" w:rsidP="00AA283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AA2836" w:rsidRPr="00FC49C1" w:rsidP="00AA283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ab/>
      </w:r>
      <w:r w:rsidRPr="00041048">
        <w:rPr>
          <w:rFonts w:ascii="Times New Roman" w:eastAsia="Calibri" w:hAnsi="Times New Roman" w:cs="Times New Roman"/>
          <w:bCs/>
          <w:sz w:val="28"/>
          <w:szCs w:val="28"/>
          <w:lang w:eastAsia="ru-RU" w:bidi="ru-RU"/>
        </w:rPr>
        <w:t>Вильданов</w:t>
      </w:r>
      <w:r>
        <w:rPr>
          <w:rFonts w:ascii="Times New Roman" w:eastAsia="Calibri" w:hAnsi="Times New Roman" w:cs="Times New Roman"/>
          <w:bCs/>
          <w:sz w:val="28"/>
          <w:szCs w:val="28"/>
          <w:lang w:eastAsia="ru-RU" w:bidi="ru-RU"/>
        </w:rPr>
        <w:t>у</w:t>
      </w:r>
      <w:r w:rsidRPr="00041048">
        <w:rPr>
          <w:rFonts w:ascii="Times New Roman" w:eastAsia="Calibri" w:hAnsi="Times New Roman" w:cs="Times New Roman"/>
          <w:bCs/>
          <w:sz w:val="28"/>
          <w:szCs w:val="28"/>
          <w:lang w:eastAsia="ru-RU" w:bidi="ru-RU"/>
        </w:rPr>
        <w:t xml:space="preserve"> З</w:t>
      </w:r>
      <w:r w:rsidR="00A9416F">
        <w:rPr>
          <w:rFonts w:ascii="Times New Roman" w:eastAsia="Calibri" w:hAnsi="Times New Roman" w:cs="Times New Roman"/>
          <w:bCs/>
          <w:sz w:val="28"/>
          <w:szCs w:val="28"/>
          <w:lang w:eastAsia="ru-RU" w:bidi="ru-RU"/>
        </w:rPr>
        <w:t>.</w:t>
      </w:r>
      <w:r w:rsidRPr="00041048">
        <w:rPr>
          <w:rFonts w:ascii="Times New Roman" w:eastAsia="Calibri" w:hAnsi="Times New Roman" w:cs="Times New Roman"/>
          <w:bCs/>
          <w:sz w:val="28"/>
          <w:szCs w:val="28"/>
          <w:lang w:eastAsia="ru-RU" w:bidi="ru-RU"/>
        </w:rPr>
        <w:t>З</w:t>
      </w:r>
      <w:r w:rsidR="00A9416F">
        <w:rPr>
          <w:rFonts w:ascii="Times New Roman" w:eastAsia="Calibri" w:hAnsi="Times New Roman" w:cs="Times New Roman"/>
          <w:bCs/>
          <w:sz w:val="28"/>
          <w:szCs w:val="28"/>
          <w:lang w:eastAsia="ru-RU" w:bidi="ru-RU"/>
        </w:rPr>
        <w:t>.</w:t>
      </w:r>
      <w:r w:rsidRPr="00041048">
        <w:rPr>
          <w:rFonts w:ascii="Times New Roman" w:eastAsia="Calibri" w:hAnsi="Times New Roman" w:cs="Times New Roman"/>
          <w:bCs/>
          <w:sz w:val="28"/>
          <w:szCs w:val="28"/>
          <w:lang w:eastAsia="ru-RU" w:bidi="ru-RU"/>
        </w:rPr>
        <w:t xml:space="preserve"> </w:t>
      </w:r>
      <w:r w:rsidRPr="00F3168B">
        <w:rPr>
          <w:rFonts w:ascii="Times New Roman" w:eastAsia="Calibri" w:hAnsi="Times New Roman" w:cs="Times New Roman"/>
          <w:sz w:val="28"/>
          <w:szCs w:val="28"/>
          <w:lang w:eastAsia="ru-RU"/>
        </w:rPr>
        <w:t>признать виновн</w:t>
      </w:r>
      <w:r>
        <w:rPr>
          <w:rFonts w:ascii="Times New Roman" w:eastAsia="Calibri" w:hAnsi="Times New Roman" w:cs="Times New Roman"/>
          <w:sz w:val="28"/>
          <w:szCs w:val="28"/>
          <w:lang w:eastAsia="ru-RU"/>
        </w:rPr>
        <w:t>ой</w:t>
      </w:r>
      <w:r w:rsidRPr="00F3168B">
        <w:rPr>
          <w:rFonts w:ascii="Times New Roman" w:eastAsia="Calibri" w:hAnsi="Times New Roman" w:cs="Times New Roman"/>
          <w:sz w:val="28"/>
          <w:szCs w:val="28"/>
          <w:lang w:eastAsia="ru-RU"/>
        </w:rPr>
        <w:t xml:space="preserve"> в совершении административного п</w:t>
      </w:r>
      <w:r>
        <w:rPr>
          <w:rFonts w:ascii="Times New Roman" w:eastAsia="Calibri" w:hAnsi="Times New Roman" w:cs="Times New Roman"/>
          <w:sz w:val="28"/>
          <w:szCs w:val="28"/>
          <w:lang w:eastAsia="ru-RU"/>
        </w:rPr>
        <w:t>равонарушения, предусмотренного</w:t>
      </w:r>
      <w:r w:rsidRPr="00F316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ч.2 </w:t>
      </w:r>
      <w:r w:rsidRPr="00F3168B">
        <w:rPr>
          <w:rFonts w:ascii="Times New Roman" w:eastAsia="Calibri" w:hAnsi="Times New Roman" w:cs="Times New Roman"/>
          <w:sz w:val="28"/>
          <w:szCs w:val="28"/>
          <w:lang w:eastAsia="ru-RU"/>
        </w:rPr>
        <w:t>ст.15.1</w:t>
      </w:r>
      <w:r>
        <w:rPr>
          <w:rFonts w:ascii="Times New Roman" w:eastAsia="Calibri" w:hAnsi="Times New Roman" w:cs="Times New Roman"/>
          <w:sz w:val="28"/>
          <w:szCs w:val="28"/>
          <w:lang w:eastAsia="ru-RU"/>
        </w:rPr>
        <w:t>5.6</w:t>
      </w:r>
      <w:r w:rsidRPr="00F3168B">
        <w:rPr>
          <w:rFonts w:ascii="Times New Roman" w:eastAsia="Calibri" w:hAnsi="Times New Roman" w:cs="Times New Roman"/>
          <w:sz w:val="28"/>
          <w:szCs w:val="28"/>
          <w:lang w:eastAsia="ru-RU"/>
        </w:rPr>
        <w:t xml:space="preserve"> КоАП РФ, и назначить е</w:t>
      </w:r>
      <w:r>
        <w:rPr>
          <w:rFonts w:ascii="Times New Roman" w:eastAsia="Calibri" w:hAnsi="Times New Roman" w:cs="Times New Roman"/>
          <w:sz w:val="28"/>
          <w:szCs w:val="28"/>
          <w:lang w:eastAsia="ru-RU"/>
        </w:rPr>
        <w:t>й</w:t>
      </w:r>
      <w:r w:rsidRPr="00F3168B">
        <w:rPr>
          <w:rFonts w:ascii="Times New Roman" w:eastAsia="Calibri" w:hAnsi="Times New Roman" w:cs="Times New Roman"/>
          <w:sz w:val="28"/>
          <w:szCs w:val="28"/>
          <w:lang w:eastAsia="ru-RU"/>
        </w:rPr>
        <w:t xml:space="preserve"> административное наказание в виде </w:t>
      </w:r>
      <w:r>
        <w:rPr>
          <w:rFonts w:ascii="Times New Roman" w:eastAsia="Calibri" w:hAnsi="Times New Roman" w:cs="Times New Roman"/>
          <w:sz w:val="28"/>
          <w:szCs w:val="28"/>
          <w:lang w:eastAsia="ru-RU"/>
        </w:rPr>
        <w:t>предупреждения.</w:t>
      </w:r>
    </w:p>
    <w:p w:rsidR="00AA2836" w:rsidRPr="00FC49C1" w:rsidP="00AA2836">
      <w:pPr>
        <w:spacing w:after="1" w:line="280" w:lineRule="atLeast"/>
        <w:ind w:firstLine="708"/>
        <w:jc w:val="both"/>
        <w:rPr>
          <w:rFonts w:ascii="Calibri" w:eastAsia="Calibri" w:hAnsi="Calibri" w:cs="Times New Roman"/>
        </w:rPr>
      </w:pPr>
      <w:r w:rsidRPr="00FC49C1">
        <w:rPr>
          <w:rFonts w:ascii="Times New Roman" w:eastAsia="Calibri" w:hAnsi="Times New Roman" w:cs="Times New Roman"/>
          <w:sz w:val="28"/>
          <w:szCs w:val="28"/>
        </w:rPr>
        <w:t xml:space="preserve">Постановление может быть обжаловано в Альметьевский городской суд Республики Татарстан через мирового судью </w:t>
      </w:r>
      <w:r w:rsidRPr="00FC49C1">
        <w:rPr>
          <w:rFonts w:ascii="Times New Roman" w:eastAsia="Calibri" w:hAnsi="Times New Roman" w:cs="Times New Roman"/>
          <w:sz w:val="28"/>
        </w:rPr>
        <w:t>в течение десяти суток со дня вручения или получения копии постановления</w:t>
      </w:r>
      <w:r w:rsidRPr="00FC49C1">
        <w:rPr>
          <w:rFonts w:ascii="Times New Roman" w:eastAsia="Calibri" w:hAnsi="Times New Roman" w:cs="Times New Roman"/>
          <w:sz w:val="28"/>
          <w:szCs w:val="28"/>
        </w:rPr>
        <w:t>.</w:t>
      </w:r>
    </w:p>
    <w:p w:rsidR="00AA2836" w:rsidRPr="00FC49C1" w:rsidP="00AA2836">
      <w:pPr>
        <w:spacing w:after="0" w:line="240" w:lineRule="auto"/>
        <w:jc w:val="both"/>
        <w:rPr>
          <w:rFonts w:ascii="Times New Roman" w:eastAsia="Calibri" w:hAnsi="Times New Roman" w:cs="Times New Roman"/>
          <w:sz w:val="28"/>
          <w:szCs w:val="28"/>
          <w:lang w:eastAsia="ru-RU"/>
        </w:rPr>
      </w:pPr>
    </w:p>
    <w:p w:rsidR="00AA2836" w:rsidRPr="00FC49C1" w:rsidP="00AA2836">
      <w:pPr>
        <w:spacing w:after="0" w:line="240" w:lineRule="auto"/>
        <w:jc w:val="center"/>
        <w:rPr>
          <w:rFonts w:ascii="Times New Roman" w:eastAsia="Calibri" w:hAnsi="Times New Roman" w:cs="Times New Roman"/>
          <w:sz w:val="28"/>
          <w:szCs w:val="28"/>
          <w:lang w:eastAsia="ru-RU"/>
        </w:rPr>
      </w:pPr>
      <w:r w:rsidRPr="00FC49C1">
        <w:rPr>
          <w:rFonts w:ascii="Times New Roman" w:eastAsia="Calibri" w:hAnsi="Times New Roman" w:cs="Times New Roman"/>
          <w:sz w:val="28"/>
          <w:szCs w:val="28"/>
          <w:lang w:eastAsia="ru-RU"/>
        </w:rPr>
        <w:t>Мировой судья Ф.Р. Аблакова</w:t>
      </w:r>
    </w:p>
    <w:p w:rsidR="00AA2836" w:rsidRPr="00FC49C1" w:rsidP="00AA2836">
      <w:pPr>
        <w:spacing w:after="0" w:line="240" w:lineRule="auto"/>
        <w:jc w:val="both"/>
        <w:rPr>
          <w:rFonts w:ascii="Times New Roman" w:eastAsia="Calibri" w:hAnsi="Times New Roman" w:cs="Times New Roman"/>
          <w:sz w:val="28"/>
          <w:szCs w:val="28"/>
          <w:lang w:eastAsia="ru-RU"/>
        </w:rPr>
      </w:pPr>
    </w:p>
    <w:p w:rsidR="00AA2836" w:rsidRPr="00FC49C1" w:rsidP="00AA2836">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Копия верна</w:t>
      </w:r>
    </w:p>
    <w:p w:rsidR="00AA2836" w:rsidRPr="00FC49C1" w:rsidP="00AA2836">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Мировой судья</w:t>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t xml:space="preserve">                 Ф.Р. Аблакова</w:t>
      </w:r>
    </w:p>
    <w:p w:rsidR="00AA2836" w:rsidRPr="00FC49C1" w:rsidP="00AA2836">
      <w:pPr>
        <w:spacing w:after="0" w:line="240" w:lineRule="auto"/>
        <w:jc w:val="both"/>
        <w:rPr>
          <w:rFonts w:ascii="Times New Roman" w:eastAsia="Calibri" w:hAnsi="Times New Roman" w:cs="Times New Roman"/>
          <w:sz w:val="24"/>
          <w:szCs w:val="24"/>
          <w:lang w:eastAsia="ru-RU"/>
        </w:rPr>
      </w:pPr>
    </w:p>
    <w:p w:rsidR="00AA2836" w:rsidRPr="00FC49C1" w:rsidP="00AA2836">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Постановление вступило в законную силу</w:t>
      </w:r>
    </w:p>
    <w:p w:rsidR="00AA2836" w:rsidRPr="00FC49C1" w:rsidP="00AA2836">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«_____» ___________________ 2022 года</w:t>
      </w:r>
    </w:p>
    <w:p w:rsidR="00AA2836" w:rsidRPr="00FC49C1" w:rsidP="00AA2836">
      <w:pPr>
        <w:spacing w:after="0" w:line="240" w:lineRule="auto"/>
        <w:jc w:val="both"/>
        <w:rPr>
          <w:rFonts w:ascii="Times New Roman" w:eastAsia="Calibri" w:hAnsi="Times New Roman" w:cs="Times New Roman"/>
          <w:sz w:val="24"/>
          <w:szCs w:val="24"/>
          <w:lang w:eastAsia="ru-RU"/>
        </w:rPr>
      </w:pPr>
    </w:p>
    <w:p w:rsidR="00AA2836" w:rsidRPr="00FC49C1" w:rsidP="00AA2836">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Мировой судья</w:t>
      </w:r>
    </w:p>
    <w:p w:rsidR="00DE22C2" w:rsidRPr="00FC49C1" w:rsidP="00AA283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sectPr w:rsidSect="00D84820">
      <w:headerReference w:type="even" r:id="rId8"/>
      <w:headerReference w:type="default" r:id="rId9"/>
      <w:headerReference w:type="first" r:id="rId10"/>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rsidP="00345A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52DD" w:rsidP="00345A0C">
    <w:pPr>
      <w:pStyle w:val="Header"/>
      <w:ind w:right="360"/>
    </w:pPr>
  </w:p>
  <w:p w:rsidR="00B806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pPr>
      <w:pStyle w:val="Header"/>
      <w:jc w:val="center"/>
    </w:pPr>
    <w:r>
      <w:fldChar w:fldCharType="begin"/>
    </w:r>
    <w:r>
      <w:instrText>PAGE   \* MERGEFORMAT</w:instrText>
    </w:r>
    <w:r>
      <w:fldChar w:fldCharType="separate"/>
    </w:r>
    <w:r w:rsidR="00A9416F">
      <w:rPr>
        <w:noProof/>
      </w:rPr>
      <w:t>4</w:t>
    </w:r>
    <w:r>
      <w:rPr>
        <w:noProof/>
      </w:rPr>
      <w:fldChar w:fldCharType="end"/>
    </w:r>
  </w:p>
  <w:p w:rsidR="004152DD" w:rsidP="00345A0C">
    <w:pPr>
      <w:pStyle w:val="Header"/>
      <w:ind w:right="360"/>
    </w:pPr>
  </w:p>
  <w:p w:rsidR="00B806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pPr>
      <w:pStyle w:val="Header"/>
      <w:jc w:val="center"/>
    </w:pPr>
  </w:p>
  <w:p w:rsidR="00415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2C27EB"/>
    <w:multiLevelType w:val="hybridMultilevel"/>
    <w:tmpl w:val="CA5007DE"/>
    <w:lvl w:ilvl="0">
      <w:start w:val="1"/>
      <w:numFmt w:val="decimal"/>
      <w:lvlText w:val="%1."/>
      <w:lvlJc w:val="left"/>
      <w:pPr>
        <w:ind w:left="1084" w:hanging="3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6"/>
    <w:rsid w:val="00010192"/>
    <w:rsid w:val="00041048"/>
    <w:rsid w:val="000B285E"/>
    <w:rsid w:val="000D4E96"/>
    <w:rsid w:val="000E6755"/>
    <w:rsid w:val="001465CC"/>
    <w:rsid w:val="00155A22"/>
    <w:rsid w:val="001647AB"/>
    <w:rsid w:val="00173064"/>
    <w:rsid w:val="001A107C"/>
    <w:rsid w:val="001A7074"/>
    <w:rsid w:val="002324E2"/>
    <w:rsid w:val="00237537"/>
    <w:rsid w:val="00243028"/>
    <w:rsid w:val="00345A0C"/>
    <w:rsid w:val="00361A20"/>
    <w:rsid w:val="00381148"/>
    <w:rsid w:val="003E55E4"/>
    <w:rsid w:val="004152DD"/>
    <w:rsid w:val="004B3E75"/>
    <w:rsid w:val="004C0389"/>
    <w:rsid w:val="00505800"/>
    <w:rsid w:val="00570518"/>
    <w:rsid w:val="00594C0E"/>
    <w:rsid w:val="005B5879"/>
    <w:rsid w:val="006D37B4"/>
    <w:rsid w:val="00734CA6"/>
    <w:rsid w:val="007B635C"/>
    <w:rsid w:val="00805CCA"/>
    <w:rsid w:val="008863EC"/>
    <w:rsid w:val="008A1108"/>
    <w:rsid w:val="00963850"/>
    <w:rsid w:val="009740C3"/>
    <w:rsid w:val="00A006E0"/>
    <w:rsid w:val="00A53860"/>
    <w:rsid w:val="00A60824"/>
    <w:rsid w:val="00A73874"/>
    <w:rsid w:val="00A9416F"/>
    <w:rsid w:val="00AA2836"/>
    <w:rsid w:val="00AB69BF"/>
    <w:rsid w:val="00B15ABB"/>
    <w:rsid w:val="00B37922"/>
    <w:rsid w:val="00B80618"/>
    <w:rsid w:val="00B91F79"/>
    <w:rsid w:val="00BB1EAB"/>
    <w:rsid w:val="00BD36DE"/>
    <w:rsid w:val="00C06850"/>
    <w:rsid w:val="00C7202D"/>
    <w:rsid w:val="00C9015D"/>
    <w:rsid w:val="00CE5328"/>
    <w:rsid w:val="00D84820"/>
    <w:rsid w:val="00D850A4"/>
    <w:rsid w:val="00D941D7"/>
    <w:rsid w:val="00DE22C2"/>
    <w:rsid w:val="00E04B2B"/>
    <w:rsid w:val="00E15DDA"/>
    <w:rsid w:val="00E5421B"/>
    <w:rsid w:val="00E80909"/>
    <w:rsid w:val="00E82456"/>
    <w:rsid w:val="00F3168B"/>
    <w:rsid w:val="00F64BA8"/>
    <w:rsid w:val="00F65422"/>
    <w:rsid w:val="00FA045D"/>
    <w:rsid w:val="00FC49C1"/>
    <w:rsid w:val="00FE27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651E88C-73DD-49F7-B548-05C21BAD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34CA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34CA6"/>
  </w:style>
  <w:style w:type="character" w:styleId="PageNumber">
    <w:name w:val="page number"/>
    <w:uiPriority w:val="99"/>
    <w:rsid w:val="00734CA6"/>
    <w:rPr>
      <w:rFonts w:cs="Times New Roman"/>
    </w:rPr>
  </w:style>
  <w:style w:type="paragraph" w:styleId="ListParagraph">
    <w:name w:val="List Paragraph"/>
    <w:basedOn w:val="Normal"/>
    <w:uiPriority w:val="34"/>
    <w:qFormat/>
    <w:rsid w:val="00E15DDA"/>
    <w:pPr>
      <w:ind w:left="720"/>
      <w:contextualSpacing/>
    </w:pPr>
  </w:style>
  <w:style w:type="character" w:styleId="Hyperlink">
    <w:name w:val="Hyperlink"/>
    <w:basedOn w:val="DefaultParagraphFont"/>
    <w:uiPriority w:val="99"/>
    <w:unhideWhenUsed/>
    <w:rsid w:val="00361A20"/>
    <w:rPr>
      <w:color w:val="0000FF" w:themeColor="hyperlink"/>
      <w:u w:val="single"/>
    </w:rPr>
  </w:style>
  <w:style w:type="paragraph" w:customStyle="1" w:styleId="s1">
    <w:name w:val="s_1"/>
    <w:basedOn w:val="Normal"/>
    <w:rsid w:val="00D84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4EE6F7765D8D7C95F4C560AC9E9DE4E87822CE97981449D024053973BCAE9CE55D851BF035E62EZ9dFF" TargetMode="External" /><Relationship Id="rId6" Type="http://schemas.openxmlformats.org/officeDocument/2006/relationships/hyperlink" Target="consultantplus://offline/ref=FE1585986784FFFCD1C24DB768E6CC1942288E2164D40BEBEB805E4A395521903EB219BD631C368CEA93D604FD7B5B21715B28011718D5nBN"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D5AA-6EB1-45BC-B237-70E559A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