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sidR="004A195F">
        <w:rPr>
          <w:sz w:val="28"/>
          <w:szCs w:val="28"/>
        </w:rPr>
        <w:t xml:space="preserve"> </w:t>
      </w:r>
      <w:r>
        <w:rPr>
          <w:sz w:val="28"/>
          <w:szCs w:val="28"/>
        </w:rPr>
        <w:t>УИД 16</w:t>
      </w:r>
      <w:r>
        <w:rPr>
          <w:sz w:val="28"/>
          <w:szCs w:val="28"/>
          <w:lang w:val="en-US"/>
        </w:rPr>
        <w:t>MS</w:t>
      </w:r>
      <w:r w:rsidRPr="00857482">
        <w:rPr>
          <w:sz w:val="28"/>
          <w:szCs w:val="28"/>
        </w:rPr>
        <w:t>00</w:t>
      </w:r>
      <w:r w:rsidR="00690FAC">
        <w:rPr>
          <w:sz w:val="28"/>
          <w:szCs w:val="28"/>
        </w:rPr>
        <w:t>84</w:t>
      </w:r>
      <w:r w:rsidR="00D354B8">
        <w:rPr>
          <w:sz w:val="28"/>
          <w:szCs w:val="28"/>
        </w:rPr>
        <w:t>-01-2022</w:t>
      </w:r>
      <w:r>
        <w:rPr>
          <w:sz w:val="28"/>
          <w:szCs w:val="28"/>
        </w:rPr>
        <w:t>-00</w:t>
      </w:r>
      <w:r w:rsidR="004A195F">
        <w:rPr>
          <w:sz w:val="28"/>
          <w:szCs w:val="28"/>
        </w:rPr>
        <w:t>1</w:t>
      </w:r>
      <w:r w:rsidR="00690FAC">
        <w:rPr>
          <w:sz w:val="28"/>
          <w:szCs w:val="28"/>
        </w:rPr>
        <w:t>721</w:t>
      </w:r>
      <w:r w:rsidR="000E6168">
        <w:rPr>
          <w:sz w:val="28"/>
          <w:szCs w:val="28"/>
        </w:rPr>
        <w:t>-</w:t>
      </w:r>
      <w:r w:rsidR="004A195F">
        <w:rPr>
          <w:sz w:val="28"/>
          <w:szCs w:val="28"/>
        </w:rPr>
        <w:t>9</w:t>
      </w:r>
      <w:r w:rsidR="00690FAC">
        <w:rPr>
          <w:sz w:val="28"/>
          <w:szCs w:val="28"/>
        </w:rPr>
        <w:t>5</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690FAC">
        <w:rPr>
          <w:sz w:val="28"/>
          <w:szCs w:val="28"/>
        </w:rPr>
        <w:t>339</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 xml:space="preserve">08 июля </w:t>
      </w:r>
      <w:r w:rsidR="00AA6E66">
        <w:rPr>
          <w:sz w:val="28"/>
          <w:szCs w:val="28"/>
        </w:rPr>
        <w:t>202</w:t>
      </w:r>
      <w:r w:rsidR="00D354B8">
        <w:rPr>
          <w:sz w:val="28"/>
          <w:szCs w:val="28"/>
        </w:rPr>
        <w:t>2</w:t>
      </w:r>
      <w:r>
        <w:rPr>
          <w:sz w:val="28"/>
          <w:szCs w:val="28"/>
        </w:rPr>
        <w:t xml:space="preserve"> года                                    </w:t>
      </w:r>
      <w:r w:rsidR="004A195F">
        <w:rPr>
          <w:sz w:val="28"/>
          <w:szCs w:val="28"/>
        </w:rPr>
        <w:t xml:space="preserve">           </w:t>
      </w:r>
      <w:r>
        <w:rPr>
          <w:sz w:val="28"/>
          <w:szCs w:val="28"/>
        </w:rPr>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214B13">
        <w:rPr>
          <w:sz w:val="28"/>
          <w:szCs w:val="28"/>
        </w:rPr>
        <w:t>Гараева Р.У.</w:t>
      </w:r>
      <w:r w:rsidR="00FA37E2">
        <w:rPr>
          <w:sz w:val="28"/>
          <w:szCs w:val="28"/>
        </w:rPr>
        <w:t xml:space="preserve">, </w:t>
      </w:r>
      <w:r w:rsidRPr="00214B13" w:rsidR="00214B13">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00214B13">
        <w:rPr>
          <w:sz w:val="28"/>
          <w:szCs w:val="28"/>
        </w:rPr>
        <w:t>(данные изъяты)</w:t>
      </w:r>
      <w:r w:rsidR="00690FAC">
        <w:rPr>
          <w:sz w:val="28"/>
          <w:szCs w:val="28"/>
        </w:rPr>
        <w:t xml:space="preserve">, </w:t>
      </w:r>
      <w:r w:rsidR="00A82292">
        <w:rPr>
          <w:sz w:val="28"/>
          <w:szCs w:val="28"/>
        </w:rPr>
        <w:t xml:space="preserve">зарегистрированного и </w:t>
      </w:r>
      <w:r>
        <w:rPr>
          <w:sz w:val="28"/>
          <w:szCs w:val="28"/>
        </w:rPr>
        <w:t xml:space="preserve">проживающего по </w:t>
      </w:r>
      <w:r w:rsidRPr="00FA5815">
        <w:rPr>
          <w:sz w:val="28"/>
          <w:szCs w:val="28"/>
        </w:rPr>
        <w:t xml:space="preserve">адресу: </w:t>
      </w:r>
      <w:r w:rsidRPr="00214B13" w:rsidR="00214B13">
        <w:rPr>
          <w:sz w:val="28"/>
          <w:szCs w:val="28"/>
        </w:rPr>
        <w:t>(данные изъяты)</w:t>
      </w:r>
      <w:r w:rsidR="00690FAC">
        <w:rPr>
          <w:sz w:val="28"/>
          <w:szCs w:val="28"/>
        </w:rPr>
        <w:t xml:space="preserve">, </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17</w:t>
      </w:r>
      <w:r w:rsidR="00F67B0E">
        <w:rPr>
          <w:sz w:val="28"/>
          <w:szCs w:val="28"/>
        </w:rPr>
        <w:t>.</w:t>
      </w:r>
      <w:r w:rsidR="008E17FD">
        <w:rPr>
          <w:sz w:val="28"/>
          <w:szCs w:val="28"/>
        </w:rPr>
        <w:t>0</w:t>
      </w:r>
      <w:r>
        <w:rPr>
          <w:sz w:val="28"/>
          <w:szCs w:val="28"/>
        </w:rPr>
        <w:t>6</w:t>
      </w:r>
      <w:r w:rsidR="00F67B0E">
        <w:rPr>
          <w:sz w:val="28"/>
          <w:szCs w:val="28"/>
        </w:rPr>
        <w:t>.</w:t>
      </w:r>
      <w:r w:rsidRPr="00BA5ECF" w:rsidR="00BA5ECF">
        <w:rPr>
          <w:sz w:val="28"/>
          <w:szCs w:val="28"/>
        </w:rPr>
        <w:t>202</w:t>
      </w:r>
      <w:r w:rsidR="008E17FD">
        <w:rPr>
          <w:sz w:val="28"/>
          <w:szCs w:val="28"/>
        </w:rPr>
        <w:t>2</w:t>
      </w:r>
      <w:r w:rsidRPr="00BA5ECF" w:rsidR="00BA5ECF">
        <w:rPr>
          <w:sz w:val="28"/>
          <w:szCs w:val="28"/>
        </w:rPr>
        <w:t xml:space="preserve"> в </w:t>
      </w:r>
      <w:r w:rsidR="00EC76DB">
        <w:rPr>
          <w:sz w:val="28"/>
          <w:szCs w:val="28"/>
        </w:rPr>
        <w:t>0</w:t>
      </w:r>
      <w:r>
        <w:rPr>
          <w:sz w:val="28"/>
          <w:szCs w:val="28"/>
        </w:rPr>
        <w:t>7</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45</w:t>
      </w:r>
      <w:r w:rsidRPr="00BA5ECF" w:rsidR="00BA5ECF">
        <w:rPr>
          <w:sz w:val="28"/>
          <w:szCs w:val="28"/>
        </w:rPr>
        <w:t xml:space="preserve"> мин</w:t>
      </w:r>
      <w:r w:rsidR="00BC59A4">
        <w:rPr>
          <w:sz w:val="28"/>
          <w:szCs w:val="28"/>
        </w:rPr>
        <w:t>.</w:t>
      </w:r>
      <w:r w:rsidRPr="00BA5ECF" w:rsidR="00BA5ECF">
        <w:rPr>
          <w:sz w:val="28"/>
          <w:szCs w:val="28"/>
        </w:rPr>
        <w:t xml:space="preserve">, </w:t>
      </w:r>
      <w:r w:rsidR="008E17FD">
        <w:rPr>
          <w:sz w:val="28"/>
          <w:szCs w:val="28"/>
        </w:rPr>
        <w:t>по адресу:</w:t>
      </w:r>
      <w:r w:rsidR="00075C20">
        <w:rPr>
          <w:sz w:val="28"/>
          <w:szCs w:val="28"/>
        </w:rPr>
        <w:t xml:space="preserve"> </w:t>
      </w:r>
      <w:r w:rsidRPr="00214B13" w:rsidR="00214B13">
        <w:rPr>
          <w:sz w:val="28"/>
          <w:szCs w:val="28"/>
        </w:rPr>
        <w:t>(данные изъяты</w:t>
      </w:r>
      <w:r w:rsidRPr="00214B13" w:rsidR="00214B13">
        <w:rPr>
          <w:sz w:val="28"/>
          <w:szCs w:val="28"/>
        </w:rPr>
        <w:t>)</w:t>
      </w:r>
      <w:r w:rsidR="00214B13">
        <w:rPr>
          <w:sz w:val="28"/>
          <w:szCs w:val="28"/>
        </w:rPr>
        <w:t xml:space="preserve">,  </w:t>
      </w:r>
      <w:r w:rsidR="0039255F">
        <w:rPr>
          <w:sz w:val="28"/>
          <w:szCs w:val="28"/>
        </w:rPr>
        <w:t>0 км+800 м.</w:t>
      </w:r>
      <w:r w:rsidR="008E17FD">
        <w:rPr>
          <w:sz w:val="28"/>
          <w:szCs w:val="28"/>
        </w:rPr>
        <w:t xml:space="preserve">, </w:t>
      </w:r>
      <w:r w:rsidR="005E27EB">
        <w:rPr>
          <w:sz w:val="28"/>
          <w:szCs w:val="28"/>
        </w:rPr>
        <w:t>Гараев Р.У.</w:t>
      </w:r>
      <w:r w:rsidRPr="00BA5ECF" w:rsidR="00BA5ECF">
        <w:rPr>
          <w:sz w:val="28"/>
          <w:szCs w:val="28"/>
        </w:rPr>
        <w:t xml:space="preserve"> управлял транспортным средством марки «</w:t>
      </w:r>
      <w:r w:rsidR="005E27EB">
        <w:rPr>
          <w:sz w:val="28"/>
          <w:szCs w:val="28"/>
        </w:rPr>
        <w:t>Рено-Сандера</w:t>
      </w:r>
      <w:r w:rsidRPr="00BA5ECF" w:rsidR="00BA5ECF">
        <w:rPr>
          <w:sz w:val="28"/>
          <w:szCs w:val="28"/>
        </w:rPr>
        <w:t>»</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Pr="00214B13" w:rsidR="00214B13">
        <w:rPr>
          <w:sz w:val="28"/>
          <w:szCs w:val="28"/>
        </w:rPr>
        <w:t>(данные изъяты)</w:t>
      </w:r>
      <w:r w:rsidRPr="000E6168" w:rsidR="00BA5ECF">
        <w:rPr>
          <w:sz w:val="28"/>
          <w:szCs w:val="28"/>
        </w:rPr>
        <w:t>, в состоянии алкогольного опьянения.</w:t>
      </w:r>
    </w:p>
    <w:p w:rsidR="005E0A6C" w:rsidRPr="005E0A6C" w:rsidP="005E0A6C">
      <w:pPr>
        <w:widowControl w:val="0"/>
        <w:shd w:val="clear" w:color="auto" w:fill="FFFFFF"/>
        <w:spacing w:line="317" w:lineRule="exact"/>
        <w:ind w:firstLine="709"/>
        <w:jc w:val="both"/>
        <w:rPr>
          <w:sz w:val="28"/>
          <w:szCs w:val="28"/>
        </w:rPr>
      </w:pPr>
      <w:r w:rsidRPr="005E27EB">
        <w:rPr>
          <w:sz w:val="28"/>
          <w:szCs w:val="28"/>
        </w:rPr>
        <w:t xml:space="preserve">Гараев Р.У. </w:t>
      </w:r>
      <w:r w:rsidRPr="005E0A6C">
        <w:rPr>
          <w:sz w:val="28"/>
          <w:szCs w:val="28"/>
        </w:rPr>
        <w:t>в судебное заседание явился, вину в совершении административного правонарушения признал полностью, в содеянном раскаялся.</w:t>
      </w:r>
    </w:p>
    <w:p w:rsidR="005E0A6C" w:rsidRPr="005E0A6C" w:rsidP="005E0A6C">
      <w:pPr>
        <w:widowControl w:val="0"/>
        <w:shd w:val="clear" w:color="auto" w:fill="FFFFFF"/>
        <w:spacing w:line="317" w:lineRule="exact"/>
        <w:ind w:firstLine="709"/>
        <w:jc w:val="both"/>
        <w:rPr>
          <w:sz w:val="28"/>
          <w:szCs w:val="28"/>
        </w:rPr>
      </w:pPr>
      <w:r w:rsidRPr="005E0A6C">
        <w:rPr>
          <w:sz w:val="28"/>
          <w:szCs w:val="28"/>
        </w:rPr>
        <w:t xml:space="preserve">Изучив материалы дела, заслушав </w:t>
      </w:r>
      <w:r w:rsidRPr="005E27EB" w:rsidR="005E27EB">
        <w:rPr>
          <w:sz w:val="28"/>
          <w:szCs w:val="28"/>
        </w:rPr>
        <w:t>Гараев</w:t>
      </w:r>
      <w:r w:rsidR="005E27EB">
        <w:rPr>
          <w:sz w:val="28"/>
          <w:szCs w:val="28"/>
        </w:rPr>
        <w:t>а</w:t>
      </w:r>
      <w:r w:rsidRPr="005E27EB" w:rsidR="005E27EB">
        <w:rPr>
          <w:sz w:val="28"/>
          <w:szCs w:val="28"/>
        </w:rPr>
        <w:t xml:space="preserve"> Р.У.</w:t>
      </w:r>
      <w:r w:rsidRPr="005E0A6C">
        <w:rPr>
          <w:sz w:val="28"/>
          <w:szCs w:val="28"/>
        </w:rPr>
        <w:t xml:space="preserve">,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Pr="005E27EB" w:rsidR="005E27EB">
        <w:rPr>
          <w:sz w:val="28"/>
          <w:szCs w:val="28"/>
        </w:rPr>
        <w:t>Гараев</w:t>
      </w:r>
      <w:r w:rsidR="005E27EB">
        <w:rPr>
          <w:sz w:val="28"/>
          <w:szCs w:val="28"/>
        </w:rPr>
        <w:t>а</w:t>
      </w:r>
      <w:r w:rsidRPr="005E27EB" w:rsidR="005E27EB">
        <w:rPr>
          <w:sz w:val="28"/>
          <w:szCs w:val="28"/>
        </w:rPr>
        <w:t xml:space="preserve"> Р.У. </w:t>
      </w:r>
      <w:r w:rsidRPr="000E6168">
        <w:rPr>
          <w:sz w:val="28"/>
          <w:szCs w:val="28"/>
        </w:rPr>
        <w:t>в совершении данного административного правонарушения</w:t>
      </w:r>
      <w:r w:rsidRPr="002A2539" w:rsidR="002A2539">
        <w:rPr>
          <w:sz w:val="28"/>
          <w:szCs w:val="28"/>
        </w:rPr>
        <w:t xml:space="preserve">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РТ </w:t>
      </w:r>
      <w:r w:rsidRPr="000E6168" w:rsidR="00A160AD">
        <w:rPr>
          <w:sz w:val="28"/>
          <w:szCs w:val="28"/>
        </w:rPr>
        <w:t>01</w:t>
      </w:r>
      <w:r w:rsidR="007D7C46">
        <w:rPr>
          <w:sz w:val="28"/>
          <w:szCs w:val="28"/>
        </w:rPr>
        <w:t>7</w:t>
      </w:r>
      <w:r w:rsidR="005E27EB">
        <w:rPr>
          <w:sz w:val="28"/>
          <w:szCs w:val="28"/>
        </w:rPr>
        <w:t>73273</w:t>
      </w:r>
      <w:r w:rsidRPr="000E6168" w:rsidR="00962B00">
        <w:rPr>
          <w:sz w:val="28"/>
          <w:szCs w:val="28"/>
        </w:rPr>
        <w:t xml:space="preserve"> от </w:t>
      </w:r>
      <w:r w:rsidR="005E27EB">
        <w:rPr>
          <w:sz w:val="28"/>
          <w:szCs w:val="28"/>
        </w:rPr>
        <w:t>17</w:t>
      </w:r>
      <w:r w:rsidR="00F608C8">
        <w:rPr>
          <w:sz w:val="28"/>
          <w:szCs w:val="28"/>
        </w:rPr>
        <w:t>.0</w:t>
      </w:r>
      <w:r w:rsidR="005E27EB">
        <w:rPr>
          <w:sz w:val="28"/>
          <w:szCs w:val="28"/>
        </w:rPr>
        <w:t>6</w:t>
      </w:r>
      <w:r w:rsidR="002A2539">
        <w:rPr>
          <w:sz w:val="28"/>
          <w:szCs w:val="28"/>
        </w:rPr>
        <w:t>.</w:t>
      </w:r>
      <w:r w:rsidR="007D7C46">
        <w:rPr>
          <w:sz w:val="28"/>
          <w:szCs w:val="28"/>
        </w:rPr>
        <w:t>2022</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16 </w:t>
      </w:r>
      <w:r w:rsidR="00A160AD">
        <w:rPr>
          <w:sz w:val="28"/>
          <w:szCs w:val="28"/>
        </w:rPr>
        <w:t>О</w:t>
      </w:r>
      <w:r w:rsidR="0028224B">
        <w:rPr>
          <w:sz w:val="28"/>
          <w:szCs w:val="28"/>
        </w:rPr>
        <w:t>Т</w:t>
      </w:r>
      <w:r w:rsidR="00962B00">
        <w:rPr>
          <w:sz w:val="28"/>
          <w:szCs w:val="28"/>
        </w:rPr>
        <w:t xml:space="preserve"> </w:t>
      </w:r>
      <w:r w:rsidR="00D77E59">
        <w:rPr>
          <w:sz w:val="28"/>
          <w:szCs w:val="28"/>
        </w:rPr>
        <w:t>229206</w:t>
      </w:r>
      <w:r w:rsidR="00962B00">
        <w:rPr>
          <w:sz w:val="28"/>
          <w:szCs w:val="28"/>
        </w:rPr>
        <w:t xml:space="preserve"> от </w:t>
      </w:r>
      <w:r w:rsidRPr="00D77E59" w:rsidR="00D77E59">
        <w:rPr>
          <w:sz w:val="28"/>
          <w:szCs w:val="28"/>
        </w:rPr>
        <w:t>17.06.2022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16 АО </w:t>
      </w:r>
      <w:r w:rsidR="002A2539">
        <w:rPr>
          <w:sz w:val="28"/>
          <w:szCs w:val="28"/>
        </w:rPr>
        <w:t>1</w:t>
      </w:r>
      <w:r w:rsidR="00D77E59">
        <w:rPr>
          <w:sz w:val="28"/>
          <w:szCs w:val="28"/>
        </w:rPr>
        <w:t>43876</w:t>
      </w:r>
      <w:r w:rsidR="00962B00">
        <w:rPr>
          <w:sz w:val="28"/>
          <w:szCs w:val="28"/>
        </w:rPr>
        <w:t xml:space="preserve"> от </w:t>
      </w:r>
      <w:r w:rsidRPr="00D77E59" w:rsidR="00D77E59">
        <w:rPr>
          <w:sz w:val="28"/>
          <w:szCs w:val="28"/>
        </w:rPr>
        <w:t>17.06.2022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0</w:t>
      </w:r>
      <w:r w:rsidR="00607232">
        <w:rPr>
          <w:sz w:val="28"/>
          <w:szCs w:val="28"/>
        </w:rPr>
        <w:t>,</w:t>
      </w:r>
      <w:r w:rsidR="00D77E59">
        <w:rPr>
          <w:sz w:val="28"/>
          <w:szCs w:val="28"/>
        </w:rPr>
        <w:t>579</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w:t>
      </w:r>
      <w:r w:rsidR="004D2134">
        <w:rPr>
          <w:sz w:val="28"/>
          <w:szCs w:val="28"/>
        </w:rPr>
        <w:t xml:space="preserve">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6E2032" w:rsidR="006E2032">
        <w:rPr>
          <w:sz w:val="28"/>
          <w:szCs w:val="28"/>
        </w:rPr>
        <w:t xml:space="preserve">Гараев Р.У.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742527" w:rsidRPr="00742527" w:rsidP="00742527">
      <w:pPr>
        <w:pStyle w:val="1"/>
        <w:ind w:left="23" w:right="23" w:firstLine="686"/>
        <w:jc w:val="both"/>
        <w:rPr>
          <w:sz w:val="28"/>
          <w:szCs w:val="28"/>
        </w:rPr>
      </w:pPr>
      <w:r w:rsidRPr="00742527">
        <w:rPr>
          <w:sz w:val="28"/>
          <w:szCs w:val="28"/>
        </w:rPr>
        <w:t xml:space="preserve">Обстоятельствами, смягчающими административную ответственность, суд признает признание вины, раскаяние в содеянном, наличие на </w:t>
      </w:r>
      <w:r>
        <w:rPr>
          <w:sz w:val="28"/>
          <w:szCs w:val="28"/>
        </w:rPr>
        <w:t>и</w:t>
      </w:r>
      <w:r w:rsidRPr="00742527">
        <w:rPr>
          <w:sz w:val="28"/>
          <w:szCs w:val="28"/>
        </w:rPr>
        <w:t>ждивен</w:t>
      </w:r>
      <w:r w:rsidR="006E2032">
        <w:rPr>
          <w:sz w:val="28"/>
          <w:szCs w:val="28"/>
        </w:rPr>
        <w:t>цев</w:t>
      </w:r>
      <w:r w:rsidRPr="00742527">
        <w:rPr>
          <w:sz w:val="28"/>
          <w:szCs w:val="28"/>
        </w:rPr>
        <w:t>.</w:t>
      </w:r>
    </w:p>
    <w:p w:rsidR="006E2032" w:rsidP="006E2032">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6E2032">
        <w:rPr>
          <w:color w:val="000000" w:themeColor="text1"/>
          <w:sz w:val="28"/>
          <w:szCs w:val="28"/>
          <w:lang w:bidi="ru-RU"/>
        </w:rPr>
        <w:t>совершение </w:t>
      </w:r>
      <w:hyperlink r:id="rId7" w:anchor="/document/12139487/entry/162" w:history="1">
        <w:r w:rsidRPr="006E2032">
          <w:rPr>
            <w:rStyle w:val="Hyperlink"/>
            <w:color w:val="000000" w:themeColor="text1"/>
            <w:sz w:val="28"/>
            <w:szCs w:val="28"/>
            <w:u w:val="none"/>
            <w:lang w:bidi="ru-RU"/>
          </w:rPr>
          <w:t>однородного</w:t>
        </w:r>
      </w:hyperlink>
      <w:r w:rsidRPr="00B06B26">
        <w:rPr>
          <w:sz w:val="28"/>
          <w:szCs w:val="28"/>
          <w:lang w:bidi="ru-RU"/>
        </w:rPr>
        <w:t> административного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214B13">
        <w:rPr>
          <w:sz w:val="28"/>
          <w:szCs w:val="28"/>
        </w:rPr>
        <w:t>Гараева Р.У.</w:t>
      </w:r>
      <w:r w:rsidRPr="00690FAC" w:rsidR="00690FAC">
        <w:rPr>
          <w:sz w:val="28"/>
          <w:szCs w:val="28"/>
        </w:rPr>
        <w:t xml:space="preserve">, </w:t>
      </w:r>
      <w:r w:rsidRPr="00214B13" w:rsidR="00214B13">
        <w:rPr>
          <w:sz w:val="28"/>
          <w:szCs w:val="28"/>
        </w:rPr>
        <w:t>(данные изъяты)</w:t>
      </w:r>
      <w:r w:rsidRPr="00690FAC" w:rsidR="00690FAC">
        <w:rPr>
          <w:sz w:val="28"/>
          <w:szCs w:val="28"/>
        </w:rPr>
        <w:t xml:space="preserve"> года рождения, </w:t>
      </w:r>
      <w:r w:rsidR="008E17FD">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D42924">
        <w:rPr>
          <w:color w:val="000000" w:themeColor="text1"/>
          <w:sz w:val="28"/>
          <w:szCs w:val="28"/>
          <w:lang w:eastAsia="en-US"/>
        </w:rPr>
        <w:t>22</w:t>
      </w:r>
      <w:r w:rsidR="00742527">
        <w:rPr>
          <w:color w:val="000000" w:themeColor="text1"/>
          <w:sz w:val="28"/>
          <w:szCs w:val="28"/>
          <w:lang w:eastAsia="en-US"/>
        </w:rPr>
        <w:t>3000</w:t>
      </w:r>
      <w:r w:rsidR="006E2032">
        <w:rPr>
          <w:color w:val="000000" w:themeColor="text1"/>
          <w:sz w:val="28"/>
          <w:szCs w:val="28"/>
          <w:lang w:eastAsia="en-US"/>
        </w:rPr>
        <w:t>21185</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742527" w:rsidP="0074252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0F54"/>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4B13"/>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255F"/>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49A6"/>
    <w:rsid w:val="00435E1C"/>
    <w:rsid w:val="004364D2"/>
    <w:rsid w:val="0047705F"/>
    <w:rsid w:val="0048341A"/>
    <w:rsid w:val="00486AD3"/>
    <w:rsid w:val="00494F2D"/>
    <w:rsid w:val="004A195F"/>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0A6C"/>
    <w:rsid w:val="005E1250"/>
    <w:rsid w:val="005E27EB"/>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0FAC"/>
    <w:rsid w:val="006928DD"/>
    <w:rsid w:val="00696B1D"/>
    <w:rsid w:val="006C2ACE"/>
    <w:rsid w:val="006D1D0A"/>
    <w:rsid w:val="006D65E3"/>
    <w:rsid w:val="006E2032"/>
    <w:rsid w:val="006E381B"/>
    <w:rsid w:val="006E6B8C"/>
    <w:rsid w:val="007111BF"/>
    <w:rsid w:val="0071413B"/>
    <w:rsid w:val="007142C7"/>
    <w:rsid w:val="007209C8"/>
    <w:rsid w:val="0072468E"/>
    <w:rsid w:val="007251DD"/>
    <w:rsid w:val="00732953"/>
    <w:rsid w:val="007366C7"/>
    <w:rsid w:val="0074252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94DFE"/>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20D32"/>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1819"/>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36B3F"/>
    <w:rsid w:val="00C458A8"/>
    <w:rsid w:val="00C511C0"/>
    <w:rsid w:val="00C52619"/>
    <w:rsid w:val="00C60EB5"/>
    <w:rsid w:val="00C71525"/>
    <w:rsid w:val="00C90ADE"/>
    <w:rsid w:val="00C959C6"/>
    <w:rsid w:val="00CB57D5"/>
    <w:rsid w:val="00CC6785"/>
    <w:rsid w:val="00CE4503"/>
    <w:rsid w:val="00CE6046"/>
    <w:rsid w:val="00D029FD"/>
    <w:rsid w:val="00D23970"/>
    <w:rsid w:val="00D261C2"/>
    <w:rsid w:val="00D354B8"/>
    <w:rsid w:val="00D407CE"/>
    <w:rsid w:val="00D42212"/>
    <w:rsid w:val="00D42924"/>
    <w:rsid w:val="00D5023A"/>
    <w:rsid w:val="00D54F43"/>
    <w:rsid w:val="00D55AD0"/>
    <w:rsid w:val="00D61692"/>
    <w:rsid w:val="00D6556B"/>
    <w:rsid w:val="00D75B03"/>
    <w:rsid w:val="00D77E59"/>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A3CA2"/>
    <w:rsid w:val="00EB26F6"/>
    <w:rsid w:val="00EB33EC"/>
    <w:rsid w:val="00EC6501"/>
    <w:rsid w:val="00EC76DB"/>
    <w:rsid w:val="00ED2C2C"/>
    <w:rsid w:val="00ED7917"/>
    <w:rsid w:val="00F04D5F"/>
    <w:rsid w:val="00F072D0"/>
    <w:rsid w:val="00F11426"/>
    <w:rsid w:val="00F12748"/>
    <w:rsid w:val="00F23C97"/>
    <w:rsid w:val="00F260E9"/>
    <w:rsid w:val="00F30F41"/>
    <w:rsid w:val="00F368A8"/>
    <w:rsid w:val="00F404CD"/>
    <w:rsid w:val="00F43AD2"/>
    <w:rsid w:val="00F608C8"/>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4898-A551-4598-A28E-B2F838B5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