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3D3F" w:rsidP="00E66EE1">
      <w:pPr>
        <w:jc w:val="center"/>
        <w:rPr>
          <w:szCs w:val="28"/>
        </w:rPr>
      </w:pPr>
      <w:r>
        <w:rPr>
          <w:szCs w:val="28"/>
        </w:rPr>
        <w:t>Подлинник постановления приобщен к делу № 5-3</w:t>
      </w:r>
      <w:r w:rsidR="007D0841">
        <w:rPr>
          <w:szCs w:val="28"/>
        </w:rPr>
        <w:t>-789</w:t>
      </w:r>
      <w:r>
        <w:rPr>
          <w:szCs w:val="28"/>
        </w:rPr>
        <w:t xml:space="preserve">/2022 судебного участка №3 по </w:t>
      </w:r>
      <w:r>
        <w:rPr>
          <w:szCs w:val="28"/>
        </w:rPr>
        <w:t>Альметьевскому</w:t>
      </w:r>
      <w:r>
        <w:rPr>
          <w:szCs w:val="28"/>
        </w:rPr>
        <w:t xml:space="preserve"> судебному району Республики Татарстан</w:t>
      </w:r>
    </w:p>
    <w:p w:rsidR="007D0841" w:rsidRPr="00E66EE1" w:rsidP="00E66EE1">
      <w:pPr>
        <w:jc w:val="center"/>
        <w:rPr>
          <w:szCs w:val="28"/>
        </w:rPr>
      </w:pPr>
    </w:p>
    <w:p w:rsidR="00603D3F" w:rsidP="00603D3F">
      <w:pPr>
        <w:ind w:right="-5"/>
        <w:jc w:val="center"/>
        <w:rPr>
          <w:sz w:val="28"/>
        </w:rPr>
      </w:pPr>
      <w:r>
        <w:rPr>
          <w:sz w:val="28"/>
        </w:rPr>
        <w:t>УИД:16</w:t>
      </w:r>
      <w:r>
        <w:rPr>
          <w:sz w:val="28"/>
          <w:lang w:val="en-US"/>
        </w:rPr>
        <w:t>MS</w:t>
      </w:r>
      <w:r>
        <w:rPr>
          <w:sz w:val="28"/>
        </w:rPr>
        <w:t>0084-01-2022-</w:t>
      </w:r>
      <w:r w:rsidR="007D0841">
        <w:rPr>
          <w:sz w:val="28"/>
        </w:rPr>
        <w:t>003119-28</w:t>
      </w:r>
      <w:r>
        <w:rPr>
          <w:sz w:val="28"/>
        </w:rPr>
        <w:tab/>
      </w:r>
      <w:r>
        <w:rPr>
          <w:sz w:val="28"/>
        </w:rPr>
        <w:tab/>
        <w:t xml:space="preserve">       </w:t>
      </w:r>
      <w:r>
        <w:rPr>
          <w:sz w:val="28"/>
        </w:rPr>
        <w:tab/>
      </w:r>
      <w:r>
        <w:rPr>
          <w:sz w:val="28"/>
        </w:rPr>
        <w:tab/>
        <w:t>Дело №5-3-</w:t>
      </w:r>
      <w:r w:rsidR="007D0841">
        <w:rPr>
          <w:sz w:val="28"/>
        </w:rPr>
        <w:t>789</w:t>
      </w:r>
      <w:r>
        <w:rPr>
          <w:sz w:val="28"/>
        </w:rPr>
        <w:t>/2022</w:t>
      </w:r>
    </w:p>
    <w:p w:rsidR="00603D3F" w:rsidP="00603D3F">
      <w:pPr>
        <w:jc w:val="center"/>
        <w:rPr>
          <w:rFonts w:eastAsia="Times New Roman"/>
        </w:rPr>
      </w:pPr>
    </w:p>
    <w:p w:rsidR="00603D3F" w:rsidP="00603D3F">
      <w:pPr>
        <w:ind w:right="-5"/>
        <w:jc w:val="center"/>
        <w:rPr>
          <w:sz w:val="28"/>
          <w:szCs w:val="28"/>
        </w:rPr>
      </w:pPr>
      <w:r>
        <w:rPr>
          <w:sz w:val="28"/>
          <w:szCs w:val="28"/>
        </w:rPr>
        <w:t>П О С Т А Н О В Л Е Н И Е</w:t>
      </w:r>
    </w:p>
    <w:p w:rsidR="00603D3F" w:rsidP="00603D3F">
      <w:pPr>
        <w:ind w:right="-5"/>
        <w:jc w:val="center"/>
        <w:rPr>
          <w:sz w:val="28"/>
          <w:szCs w:val="28"/>
        </w:rPr>
      </w:pPr>
      <w:r>
        <w:rPr>
          <w:sz w:val="28"/>
          <w:szCs w:val="28"/>
        </w:rPr>
        <w:t>26</w:t>
      </w:r>
      <w:r w:rsidR="003C5BEE">
        <w:rPr>
          <w:sz w:val="28"/>
          <w:szCs w:val="28"/>
        </w:rPr>
        <w:t xml:space="preserve"> июля</w:t>
      </w:r>
      <w:r w:rsidR="00E45765">
        <w:rPr>
          <w:sz w:val="28"/>
          <w:szCs w:val="28"/>
        </w:rPr>
        <w:t xml:space="preserve"> </w:t>
      </w:r>
      <w:r>
        <w:rPr>
          <w:sz w:val="28"/>
          <w:szCs w:val="28"/>
        </w:rPr>
        <w:t>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Альметьевск</w:t>
      </w:r>
    </w:p>
    <w:p w:rsidR="00603D3F" w:rsidP="00603D3F">
      <w:pPr>
        <w:ind w:right="-5" w:firstLine="708"/>
        <w:jc w:val="both"/>
        <w:rPr>
          <w:sz w:val="28"/>
          <w:szCs w:val="28"/>
        </w:rPr>
      </w:pPr>
      <w:r>
        <w:rPr>
          <w:sz w:val="28"/>
          <w:szCs w:val="28"/>
        </w:rPr>
        <w:t xml:space="preserve">Мировой судья судебного участка </w:t>
      </w:r>
      <w:r>
        <w:rPr>
          <w:rFonts w:eastAsia="Times New Roman"/>
          <w:sz w:val="28"/>
          <w:szCs w:val="28"/>
        </w:rPr>
        <w:t>№</w:t>
      </w:r>
      <w:r>
        <w:rPr>
          <w:sz w:val="28"/>
          <w:szCs w:val="28"/>
        </w:rPr>
        <w:t xml:space="preserve">3 по </w:t>
      </w:r>
      <w:r>
        <w:rPr>
          <w:sz w:val="28"/>
          <w:szCs w:val="28"/>
        </w:rPr>
        <w:t>Альметьевскому</w:t>
      </w:r>
      <w:r>
        <w:rPr>
          <w:sz w:val="28"/>
          <w:szCs w:val="28"/>
        </w:rPr>
        <w:t xml:space="preserve"> судебному району Республики Татарстан Назарова А.Ю., рассмотрев дело об административном правонарушении по части 2 статьи 12.2 Кодекса Российской Федерации об административных правонарушениях (далее – КоАП РФ) в отношении:</w:t>
      </w:r>
    </w:p>
    <w:p w:rsidR="00603D3F" w:rsidP="00E66EE1">
      <w:pPr>
        <w:ind w:right="-5" w:firstLine="708"/>
        <w:jc w:val="both"/>
        <w:rPr>
          <w:sz w:val="28"/>
          <w:szCs w:val="28"/>
        </w:rPr>
      </w:pPr>
      <w:r>
        <w:rPr>
          <w:sz w:val="28"/>
          <w:szCs w:val="28"/>
        </w:rPr>
        <w:t>Абрарова</w:t>
      </w:r>
      <w:r>
        <w:rPr>
          <w:sz w:val="28"/>
          <w:szCs w:val="28"/>
        </w:rPr>
        <w:t xml:space="preserve"> Р.Р.</w:t>
      </w:r>
      <w:r w:rsidRPr="00E45765">
        <w:rPr>
          <w:sz w:val="28"/>
          <w:szCs w:val="28"/>
        </w:rPr>
        <w:t xml:space="preserve">, </w:t>
      </w:r>
      <w:r w:rsidRPr="0094294B">
        <w:rPr>
          <w:sz w:val="28"/>
          <w:szCs w:val="28"/>
        </w:rPr>
        <w:t>(данные изъяты)</w:t>
      </w:r>
      <w:r w:rsidRPr="00E45765">
        <w:rPr>
          <w:sz w:val="28"/>
          <w:szCs w:val="28"/>
        </w:rPr>
        <w:t xml:space="preserve"> года рождения, уроженца </w:t>
      </w:r>
      <w:r w:rsidRPr="0094294B">
        <w:rPr>
          <w:sz w:val="28"/>
          <w:szCs w:val="28"/>
        </w:rPr>
        <w:t>(данные изъяты)</w:t>
      </w:r>
      <w:r w:rsidRPr="00E45765">
        <w:rPr>
          <w:sz w:val="28"/>
          <w:szCs w:val="28"/>
        </w:rPr>
        <w:t>, гражданина РФ,</w:t>
      </w:r>
      <w:r w:rsidRPr="00E45765" w:rsidR="00E66EE1">
        <w:rPr>
          <w:sz w:val="28"/>
          <w:szCs w:val="28"/>
        </w:rPr>
        <w:t xml:space="preserve"> </w:t>
      </w:r>
      <w:r w:rsidRPr="002C0677" w:rsidR="002C0677">
        <w:rPr>
          <w:sz w:val="28"/>
          <w:szCs w:val="28"/>
        </w:rPr>
        <w:t>(данные изъяты)</w:t>
      </w:r>
      <w:r w:rsidR="00E619C9">
        <w:rPr>
          <w:sz w:val="28"/>
          <w:szCs w:val="28"/>
        </w:rPr>
        <w:t xml:space="preserve">, имеющего </w:t>
      </w:r>
      <w:r w:rsidRPr="0094294B">
        <w:rPr>
          <w:sz w:val="28"/>
          <w:szCs w:val="28"/>
        </w:rPr>
        <w:t>(данные изъяты)</w:t>
      </w:r>
      <w:r w:rsidR="00E619C9">
        <w:rPr>
          <w:sz w:val="28"/>
          <w:szCs w:val="28"/>
        </w:rPr>
        <w:t xml:space="preserve">, </w:t>
      </w:r>
      <w:r w:rsidRPr="00E45765">
        <w:rPr>
          <w:sz w:val="28"/>
          <w:szCs w:val="28"/>
        </w:rPr>
        <w:t xml:space="preserve">зарегистрированного </w:t>
      </w:r>
      <w:r w:rsidRPr="00E45765" w:rsidR="003C5BEE">
        <w:rPr>
          <w:sz w:val="28"/>
          <w:szCs w:val="28"/>
        </w:rPr>
        <w:t xml:space="preserve">по адресу: </w:t>
      </w:r>
      <w:r w:rsidRPr="0094294B">
        <w:rPr>
          <w:sz w:val="28"/>
          <w:szCs w:val="28"/>
        </w:rPr>
        <w:t>(данные изъяты)</w:t>
      </w:r>
      <w:r w:rsidRPr="00E45765" w:rsidR="003C5BEE">
        <w:rPr>
          <w:sz w:val="28"/>
          <w:szCs w:val="28"/>
        </w:rPr>
        <w:t>,</w:t>
      </w:r>
      <w:r w:rsidRPr="00E45765">
        <w:rPr>
          <w:sz w:val="28"/>
          <w:szCs w:val="28"/>
        </w:rPr>
        <w:t xml:space="preserve"> проживающего по </w:t>
      </w:r>
      <w:r w:rsidRPr="00E45765" w:rsidR="00E66EE1">
        <w:rPr>
          <w:sz w:val="28"/>
          <w:szCs w:val="28"/>
        </w:rPr>
        <w:t xml:space="preserve">адресу: </w:t>
      </w:r>
      <w:r w:rsidRPr="0094294B">
        <w:rPr>
          <w:sz w:val="28"/>
          <w:szCs w:val="28"/>
        </w:rPr>
        <w:t>(данные изъяты)</w:t>
      </w:r>
      <w:r w:rsidRPr="00E45765">
        <w:rPr>
          <w:sz w:val="28"/>
          <w:szCs w:val="28"/>
        </w:rPr>
        <w:t xml:space="preserve">, </w:t>
      </w:r>
      <w:r w:rsidRPr="00E45765" w:rsidR="003C5BEE">
        <w:rPr>
          <w:sz w:val="28"/>
          <w:szCs w:val="28"/>
        </w:rPr>
        <w:t>не</w:t>
      </w:r>
      <w:r w:rsidRPr="00E45765">
        <w:rPr>
          <w:sz w:val="28"/>
          <w:szCs w:val="28"/>
        </w:rPr>
        <w:t>работающего,</w:t>
      </w:r>
      <w:r>
        <w:rPr>
          <w:sz w:val="28"/>
          <w:szCs w:val="28"/>
        </w:rPr>
        <w:t xml:space="preserve"> </w:t>
      </w:r>
      <w:r w:rsidR="003C5BEE">
        <w:rPr>
          <w:sz w:val="28"/>
          <w:szCs w:val="28"/>
        </w:rPr>
        <w:t xml:space="preserve">паспорт </w:t>
      </w:r>
      <w:r w:rsidRPr="0094294B">
        <w:rPr>
          <w:sz w:val="28"/>
          <w:szCs w:val="28"/>
        </w:rPr>
        <w:t>(данные изъяты)</w:t>
      </w:r>
      <w:r w:rsidR="003C5BEE">
        <w:rPr>
          <w:sz w:val="28"/>
          <w:szCs w:val="28"/>
        </w:rPr>
        <w:t>,</w:t>
      </w:r>
    </w:p>
    <w:p w:rsidR="00603D3F" w:rsidP="00603D3F">
      <w:pPr>
        <w:ind w:right="-5"/>
        <w:jc w:val="center"/>
        <w:rPr>
          <w:sz w:val="28"/>
          <w:szCs w:val="28"/>
        </w:rPr>
      </w:pPr>
      <w:r>
        <w:rPr>
          <w:sz w:val="28"/>
          <w:szCs w:val="28"/>
        </w:rPr>
        <w:t>у</w:t>
      </w:r>
      <w:r>
        <w:rPr>
          <w:sz w:val="28"/>
          <w:szCs w:val="28"/>
        </w:rPr>
        <w:t xml:space="preserve"> с т а н о в и л:</w:t>
      </w:r>
    </w:p>
    <w:p w:rsidR="00603D3F" w:rsidP="00603D3F">
      <w:pPr>
        <w:jc w:val="both"/>
        <w:rPr>
          <w:sz w:val="28"/>
          <w:szCs w:val="28"/>
        </w:rPr>
      </w:pPr>
    </w:p>
    <w:p w:rsidR="007D0841" w:rsidRPr="0031519D" w:rsidP="00603D3F">
      <w:pPr>
        <w:ind w:firstLine="567"/>
        <w:jc w:val="both"/>
        <w:rPr>
          <w:sz w:val="28"/>
          <w:szCs w:val="28"/>
        </w:rPr>
      </w:pPr>
      <w:r>
        <w:rPr>
          <w:sz w:val="28"/>
          <w:szCs w:val="28"/>
        </w:rPr>
        <w:t xml:space="preserve">13.07.2022 в 10:23 </w:t>
      </w:r>
      <w:r>
        <w:rPr>
          <w:sz w:val="28"/>
          <w:szCs w:val="28"/>
        </w:rPr>
        <w:t>Абраров</w:t>
      </w:r>
      <w:r>
        <w:rPr>
          <w:sz w:val="28"/>
          <w:szCs w:val="28"/>
        </w:rPr>
        <w:t xml:space="preserve"> Р.Р. на </w:t>
      </w:r>
      <w:r w:rsidRPr="0031519D">
        <w:rPr>
          <w:sz w:val="28"/>
          <w:szCs w:val="28"/>
        </w:rPr>
        <w:t xml:space="preserve">76 км автодороги </w:t>
      </w:r>
      <w:r w:rsidRPr="0094294B" w:rsidR="0094294B">
        <w:rPr>
          <w:sz w:val="28"/>
          <w:szCs w:val="28"/>
        </w:rPr>
        <w:t>(данные изъяты)</w:t>
      </w:r>
      <w:r w:rsidRPr="0031519D">
        <w:rPr>
          <w:sz w:val="28"/>
          <w:szCs w:val="28"/>
        </w:rPr>
        <w:t>, управлял транспортным средством КАМАЗ 5490-</w:t>
      </w:r>
      <w:r w:rsidRPr="0031519D" w:rsidR="0031519D">
        <w:rPr>
          <w:sz w:val="28"/>
          <w:szCs w:val="28"/>
          <w:lang w:val="en-US"/>
        </w:rPr>
        <w:t>s</w:t>
      </w:r>
      <w:r w:rsidRPr="0031519D" w:rsidR="0031519D">
        <w:rPr>
          <w:sz w:val="28"/>
          <w:szCs w:val="28"/>
        </w:rPr>
        <w:t>5</w:t>
      </w:r>
      <w:r w:rsidRPr="0031519D">
        <w:rPr>
          <w:sz w:val="28"/>
          <w:szCs w:val="28"/>
        </w:rPr>
        <w:t xml:space="preserve"> с государственным регистрационным знаком </w:t>
      </w:r>
      <w:r w:rsidRPr="0094294B" w:rsidR="0094294B">
        <w:rPr>
          <w:sz w:val="28"/>
          <w:szCs w:val="28"/>
        </w:rPr>
        <w:t>(данные изъяты)</w:t>
      </w:r>
      <w:r w:rsidRPr="0031519D">
        <w:rPr>
          <w:sz w:val="28"/>
          <w:szCs w:val="28"/>
        </w:rPr>
        <w:t xml:space="preserve"> в составе с полуприцепом МАЗ 9758 с государственным регистрационным знаком </w:t>
      </w:r>
      <w:r w:rsidRPr="0094294B" w:rsidR="0094294B">
        <w:rPr>
          <w:sz w:val="28"/>
          <w:szCs w:val="28"/>
        </w:rPr>
        <w:t>(данные изъяты)</w:t>
      </w:r>
      <w:r w:rsidRPr="0031519D">
        <w:rPr>
          <w:sz w:val="28"/>
          <w:szCs w:val="28"/>
        </w:rPr>
        <w:t>, на котором государственный регистрационный знак оборудован с предметом (рамкой) затрудняющим его идентификацию.</w:t>
      </w:r>
    </w:p>
    <w:p w:rsidR="00E45765" w:rsidRPr="00746F37" w:rsidP="00E45765">
      <w:pPr>
        <w:ind w:firstLine="709"/>
        <w:jc w:val="both"/>
        <w:rPr>
          <w:sz w:val="26"/>
          <w:szCs w:val="26"/>
        </w:rPr>
      </w:pPr>
      <w:r w:rsidRPr="0031519D">
        <w:rPr>
          <w:sz w:val="28"/>
          <w:szCs w:val="28"/>
        </w:rPr>
        <w:t>Абраров</w:t>
      </w:r>
      <w:r w:rsidRPr="0031519D">
        <w:rPr>
          <w:sz w:val="28"/>
          <w:szCs w:val="28"/>
        </w:rPr>
        <w:t xml:space="preserve"> Р.Р.</w:t>
      </w:r>
      <w:r w:rsidRPr="0031519D">
        <w:rPr>
          <w:sz w:val="28"/>
          <w:szCs w:val="28"/>
        </w:rPr>
        <w:t xml:space="preserve">, </w:t>
      </w:r>
      <w:r w:rsidR="00E619C9">
        <w:rPr>
          <w:sz w:val="28"/>
          <w:szCs w:val="28"/>
        </w:rPr>
        <w:t>в судебном заседании вину не признал, пояснил, что он не устанавливал рамку на регистрационный знак, автомобиль ему не принадлежит, он лишь управлял транспортным средством. Раньше на автомобиль приходили штраф</w:t>
      </w:r>
      <w:r w:rsidR="00A648F4">
        <w:rPr>
          <w:sz w:val="28"/>
          <w:szCs w:val="28"/>
        </w:rPr>
        <w:t>ы</w:t>
      </w:r>
      <w:r w:rsidR="00E619C9">
        <w:rPr>
          <w:sz w:val="28"/>
          <w:szCs w:val="28"/>
        </w:rPr>
        <w:t>, регистрационный знак не был закрыт. После того, как сотрудники ГИБДД его остановили он сразу же устранил указанную рамку.</w:t>
      </w:r>
    </w:p>
    <w:p w:rsidR="00603D3F" w:rsidP="00603D3F">
      <w:pPr>
        <w:ind w:firstLine="709"/>
        <w:jc w:val="both"/>
        <w:rPr>
          <w:sz w:val="28"/>
          <w:szCs w:val="28"/>
        </w:rPr>
      </w:pPr>
      <w:r>
        <w:rPr>
          <w:sz w:val="28"/>
          <w:szCs w:val="28"/>
        </w:rPr>
        <w:t xml:space="preserve">Выслушав </w:t>
      </w:r>
      <w:r>
        <w:rPr>
          <w:sz w:val="28"/>
          <w:szCs w:val="28"/>
        </w:rPr>
        <w:t>Абрарова</w:t>
      </w:r>
      <w:r>
        <w:rPr>
          <w:sz w:val="28"/>
          <w:szCs w:val="28"/>
        </w:rPr>
        <w:t xml:space="preserve"> Р.Р., и</w:t>
      </w:r>
      <w:r w:rsidRPr="00E66EE1">
        <w:rPr>
          <w:sz w:val="28"/>
          <w:szCs w:val="28"/>
        </w:rPr>
        <w:t>сследовав материалы административного</w:t>
      </w:r>
      <w:r>
        <w:rPr>
          <w:sz w:val="28"/>
          <w:szCs w:val="28"/>
        </w:rPr>
        <w:t xml:space="preserve"> дела, мировой судья приходит к следующему.</w:t>
      </w:r>
    </w:p>
    <w:p w:rsidR="00603D3F" w:rsidP="00603D3F">
      <w:pPr>
        <w:ind w:firstLine="709"/>
        <w:jc w:val="both"/>
        <w:rPr>
          <w:sz w:val="28"/>
          <w:szCs w:val="28"/>
        </w:rPr>
      </w:pPr>
      <w:r>
        <w:rPr>
          <w:sz w:val="28"/>
          <w:szCs w:val="28"/>
        </w:rPr>
        <w:t>Согласно ч.2 ст.12.2 КоАП РФ административным правонарушением признается у</w:t>
      </w:r>
      <w:r w:rsidRPr="00603D3F">
        <w:rPr>
          <w:sz w:val="28"/>
          <w:szCs w:val="28"/>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00D97DB5">
        <w:rPr>
          <w:sz w:val="28"/>
          <w:szCs w:val="28"/>
        </w:rPr>
        <w:t>.</w:t>
      </w:r>
    </w:p>
    <w:p w:rsidR="00603D3F" w:rsidP="00595236">
      <w:pPr>
        <w:ind w:firstLine="709"/>
        <w:jc w:val="both"/>
        <w:rPr>
          <w:sz w:val="28"/>
          <w:szCs w:val="28"/>
        </w:rPr>
      </w:pPr>
      <w:r>
        <w:rPr>
          <w:sz w:val="28"/>
          <w:szCs w:val="28"/>
        </w:rPr>
        <w:t xml:space="preserve">Из разъяснений, данных </w:t>
      </w:r>
      <w:r w:rsidR="00595236">
        <w:rPr>
          <w:sz w:val="28"/>
          <w:szCs w:val="28"/>
        </w:rPr>
        <w:t xml:space="preserve">в п.4 </w:t>
      </w:r>
      <w:r w:rsidRPr="00595236" w:rsidR="00595236">
        <w:rPr>
          <w:sz w:val="28"/>
          <w:szCs w:val="28"/>
        </w:rPr>
        <w:t>Постановлени</w:t>
      </w:r>
      <w:r w:rsidR="00595236">
        <w:rPr>
          <w:sz w:val="28"/>
          <w:szCs w:val="28"/>
        </w:rPr>
        <w:t>я</w:t>
      </w:r>
      <w:r w:rsidRPr="00595236" w:rsidR="00595236">
        <w:rPr>
          <w:sz w:val="28"/>
          <w:szCs w:val="28"/>
        </w:rPr>
        <w:t xml:space="preserve"> Пленума Верховного Суда РФ от </w:t>
      </w:r>
      <w:r w:rsidR="00595236">
        <w:rPr>
          <w:sz w:val="28"/>
          <w:szCs w:val="28"/>
        </w:rPr>
        <w:t>25.06.2019</w:t>
      </w:r>
      <w:r w:rsidR="004473C5">
        <w:rPr>
          <w:sz w:val="28"/>
          <w:szCs w:val="28"/>
        </w:rPr>
        <w:t xml:space="preserve"> </w:t>
      </w:r>
      <w:r w:rsidR="00595236">
        <w:rPr>
          <w:sz w:val="28"/>
          <w:szCs w:val="28"/>
        </w:rPr>
        <w:t xml:space="preserve">N 20 </w:t>
      </w:r>
      <w:r w:rsidRPr="00595236" w:rsidR="00595236">
        <w:rPr>
          <w:sz w:val="28"/>
          <w:szCs w:val="28"/>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w:t>
      </w:r>
      <w:r w:rsidRPr="00595236" w:rsidR="00595236">
        <w:rPr>
          <w:sz w:val="28"/>
          <w:szCs w:val="28"/>
        </w:rPr>
        <w:t>административных правонарушениях"</w:t>
      </w:r>
      <w:r w:rsidR="00595236">
        <w:rPr>
          <w:sz w:val="28"/>
          <w:szCs w:val="28"/>
        </w:rPr>
        <w:t xml:space="preserve"> следует, что </w:t>
      </w:r>
      <w:r w:rsidR="004473C5">
        <w:rPr>
          <w:sz w:val="28"/>
          <w:szCs w:val="28"/>
        </w:rPr>
        <w:t>п</w:t>
      </w:r>
      <w:r w:rsidRPr="00595236" w:rsidR="00595236">
        <w:rPr>
          <w:sz w:val="28"/>
          <w:szCs w:val="28"/>
        </w:rPr>
        <w:t>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w:t>
      </w:r>
      <w:r w:rsidR="003C5BEE">
        <w:rPr>
          <w:sz w:val="28"/>
          <w:szCs w:val="28"/>
        </w:rPr>
        <w:t>.</w:t>
      </w:r>
      <w:r w:rsidRPr="00595236" w:rsidR="00595236">
        <w:rPr>
          <w:sz w:val="28"/>
          <w:szCs w:val="28"/>
        </w:rPr>
        <w:t xml:space="preserve"> 1 ст</w:t>
      </w:r>
      <w:r w:rsidR="003C5BEE">
        <w:rPr>
          <w:sz w:val="28"/>
          <w:szCs w:val="28"/>
        </w:rPr>
        <w:t>.</w:t>
      </w:r>
      <w:r w:rsidRPr="00595236" w:rsidR="00595236">
        <w:rPr>
          <w:sz w:val="28"/>
          <w:szCs w:val="28"/>
        </w:rPr>
        <w:t>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95236" w:rsidRPr="00595236" w:rsidP="00595236">
      <w:pPr>
        <w:ind w:firstLine="709"/>
        <w:jc w:val="both"/>
        <w:rPr>
          <w:sz w:val="28"/>
          <w:szCs w:val="28"/>
        </w:rPr>
      </w:pPr>
      <w:r w:rsidRPr="00595236">
        <w:rPr>
          <w:sz w:val="28"/>
          <w:szCs w:val="28"/>
        </w:rPr>
        <w:t>При рассмотрении дел об административных правонарушениях, предусмотренных ч</w:t>
      </w:r>
      <w:r w:rsidR="003C5BEE">
        <w:rPr>
          <w:sz w:val="28"/>
          <w:szCs w:val="28"/>
        </w:rPr>
        <w:t>.</w:t>
      </w:r>
      <w:r w:rsidRPr="00595236">
        <w:rPr>
          <w:sz w:val="28"/>
          <w:szCs w:val="28"/>
        </w:rPr>
        <w:t>2 ст</w:t>
      </w:r>
      <w:r w:rsidR="003C5BEE">
        <w:rPr>
          <w:sz w:val="28"/>
          <w:szCs w:val="28"/>
        </w:rPr>
        <w:t>.</w:t>
      </w:r>
      <w:r w:rsidRPr="00595236">
        <w:rPr>
          <w:sz w:val="28"/>
          <w:szCs w:val="28"/>
        </w:rPr>
        <w:t xml:space="preserve">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w:t>
      </w:r>
      <w:r>
        <w:rPr>
          <w:sz w:val="28"/>
          <w:szCs w:val="28"/>
        </w:rPr>
        <w:t>твом:</w:t>
      </w:r>
    </w:p>
    <w:p w:rsidR="00595236" w:rsidRPr="00595236" w:rsidP="00595236">
      <w:pPr>
        <w:ind w:firstLine="709"/>
        <w:jc w:val="both"/>
        <w:rPr>
          <w:sz w:val="28"/>
          <w:szCs w:val="28"/>
        </w:rPr>
      </w:pPr>
      <w:r w:rsidRPr="00595236">
        <w:rPr>
          <w:sz w:val="28"/>
          <w:szCs w:val="28"/>
        </w:rPr>
        <w:t>без</w:t>
      </w:r>
      <w:r w:rsidRPr="00595236">
        <w:rPr>
          <w:sz w:val="28"/>
          <w:szCs w:val="28"/>
        </w:rPr>
        <w:t xml:space="preserve"> государственных регистрационных знаков (</w:t>
      </w:r>
      <w:r>
        <w:rPr>
          <w:sz w:val="28"/>
          <w:szCs w:val="28"/>
        </w:rPr>
        <w:t>в том числе без одного из них),</w:t>
      </w:r>
    </w:p>
    <w:p w:rsidR="00595236" w:rsidRPr="00595236" w:rsidP="00595236">
      <w:pPr>
        <w:ind w:firstLine="709"/>
        <w:jc w:val="both"/>
        <w:rPr>
          <w:sz w:val="28"/>
          <w:szCs w:val="28"/>
        </w:rPr>
      </w:pPr>
      <w:r w:rsidRPr="00595236">
        <w:rPr>
          <w:sz w:val="28"/>
          <w:szCs w:val="28"/>
        </w:rPr>
        <w:t>при</w:t>
      </w:r>
      <w:r w:rsidRPr="00595236">
        <w:rPr>
          <w:sz w:val="28"/>
          <w:szCs w:val="28"/>
        </w:rPr>
        <w:t xml:space="preserve">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w:t>
      </w:r>
      <w:r>
        <w:rPr>
          <w:sz w:val="28"/>
          <w:szCs w:val="28"/>
        </w:rPr>
        <w:t>ом числе только одного из них),</w:t>
      </w:r>
    </w:p>
    <w:p w:rsidR="00595236" w:rsidRPr="00595236" w:rsidP="00595236">
      <w:pPr>
        <w:ind w:firstLine="709"/>
        <w:jc w:val="both"/>
        <w:rPr>
          <w:sz w:val="28"/>
          <w:szCs w:val="28"/>
        </w:rPr>
      </w:pPr>
      <w:r w:rsidRPr="00595236">
        <w:rPr>
          <w:sz w:val="28"/>
          <w:szCs w:val="28"/>
        </w:rPr>
        <w:t>с</w:t>
      </w:r>
      <w:r w:rsidRPr="00595236">
        <w:rPr>
          <w:sz w:val="28"/>
          <w:szCs w:val="28"/>
        </w:rPr>
        <w:t xml:space="preserve">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w:t>
      </w:r>
      <w:r>
        <w:rPr>
          <w:sz w:val="28"/>
          <w:szCs w:val="28"/>
        </w:rPr>
        <w:t>числе только одного из них).</w:t>
      </w:r>
    </w:p>
    <w:p w:rsidR="00595236" w:rsidRPr="00595236" w:rsidP="00595236">
      <w:pPr>
        <w:ind w:firstLine="709"/>
        <w:jc w:val="both"/>
        <w:rPr>
          <w:sz w:val="28"/>
          <w:szCs w:val="28"/>
        </w:rPr>
      </w:pPr>
      <w:r w:rsidRPr="00595236">
        <w:rPr>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w:t>
      </w:r>
      <w:r>
        <w:rPr>
          <w:sz w:val="28"/>
          <w:szCs w:val="28"/>
        </w:rPr>
        <w:t>енного регистрационного знака).</w:t>
      </w:r>
    </w:p>
    <w:p w:rsidR="00603D3F" w:rsidP="00595236">
      <w:pPr>
        <w:ind w:firstLine="709"/>
        <w:jc w:val="both"/>
        <w:rPr>
          <w:sz w:val="28"/>
          <w:szCs w:val="28"/>
        </w:rPr>
      </w:pPr>
      <w:r w:rsidRPr="00595236">
        <w:rPr>
          <w:sz w:val="28"/>
          <w:szCs w:val="28"/>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w:t>
      </w:r>
      <w:r w:rsidRPr="00595236">
        <w:rPr>
          <w:sz w:val="28"/>
          <w:szCs w:val="28"/>
        </w:rPr>
        <w:t xml:space="preserve">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595236">
        <w:rPr>
          <w:sz w:val="28"/>
          <w:szCs w:val="28"/>
        </w:rPr>
        <w:t>самозагрязнение</w:t>
      </w:r>
      <w:r w:rsidRPr="00595236">
        <w:rPr>
          <w:sz w:val="28"/>
          <w:szCs w:val="28"/>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603D3F" w:rsidP="00603D3F">
      <w:pPr>
        <w:ind w:firstLine="709"/>
        <w:jc w:val="both"/>
        <w:rPr>
          <w:sz w:val="28"/>
          <w:szCs w:val="28"/>
        </w:rPr>
      </w:pPr>
      <w:r>
        <w:rPr>
          <w:sz w:val="28"/>
          <w:szCs w:val="28"/>
        </w:rPr>
        <w:t xml:space="preserve">В соответствии с п.2.3.1 Правил дорожного движения РФ </w:t>
      </w:r>
      <w:r>
        <w:rPr>
          <w:color w:val="22272F"/>
          <w:sz w:val="28"/>
          <w:szCs w:val="28"/>
          <w:shd w:val="clear" w:color="auto" w:fill="FFFFFF"/>
        </w:rPr>
        <w:t>в</w:t>
      </w:r>
      <w:r w:rsidRPr="00595236">
        <w:rPr>
          <w:color w:val="22272F"/>
          <w:sz w:val="28"/>
          <w:szCs w:val="28"/>
          <w:shd w:val="clear" w:color="auto" w:fill="FFFFFF"/>
        </w:rPr>
        <w:t>одитель транспортного средства обязан</w:t>
      </w:r>
      <w:r>
        <w:rPr>
          <w:color w:val="22272F"/>
          <w:sz w:val="28"/>
          <w:szCs w:val="28"/>
          <w:shd w:val="clear" w:color="auto" w:fill="FFFFFF"/>
        </w:rPr>
        <w:t xml:space="preserve"> </w:t>
      </w:r>
      <w:r w:rsidRPr="00595236">
        <w:rPr>
          <w:sz w:val="28"/>
          <w:szCs w:val="28"/>
        </w:rPr>
        <w:t>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Pr>
          <w:sz w:val="28"/>
          <w:szCs w:val="28"/>
        </w:rPr>
        <w:t>.</w:t>
      </w:r>
    </w:p>
    <w:p w:rsidR="00352BA1" w:rsidP="00352BA1">
      <w:pPr>
        <w:ind w:firstLine="709"/>
        <w:jc w:val="both"/>
        <w:rPr>
          <w:sz w:val="28"/>
          <w:szCs w:val="28"/>
        </w:rPr>
      </w:pPr>
      <w:r>
        <w:rPr>
          <w:sz w:val="28"/>
          <w:szCs w:val="28"/>
        </w:rPr>
        <w:t>На основании пункт</w:t>
      </w:r>
      <w:r>
        <w:rPr>
          <w:sz w:val="28"/>
          <w:szCs w:val="28"/>
        </w:rPr>
        <w:t>ов</w:t>
      </w:r>
      <w:r>
        <w:rPr>
          <w:sz w:val="28"/>
          <w:szCs w:val="28"/>
        </w:rPr>
        <w:t xml:space="preserve"> 2</w:t>
      </w:r>
      <w:r>
        <w:rPr>
          <w:sz w:val="28"/>
          <w:szCs w:val="28"/>
        </w:rPr>
        <w:t>, 11</w:t>
      </w:r>
      <w:r>
        <w:rPr>
          <w:sz w:val="28"/>
          <w:szCs w:val="28"/>
        </w:rPr>
        <w:t xml:space="preserve"> Основных</w:t>
      </w:r>
      <w:r w:rsidRPr="00595236">
        <w:rPr>
          <w:sz w:val="28"/>
          <w:szCs w:val="28"/>
        </w:rPr>
        <w:t xml:space="preserve"> положени</w:t>
      </w:r>
      <w:r>
        <w:rPr>
          <w:sz w:val="28"/>
          <w:szCs w:val="28"/>
        </w:rPr>
        <w:t xml:space="preserve">й </w:t>
      </w:r>
      <w:r w:rsidRPr="00595236">
        <w:rPr>
          <w:sz w:val="28"/>
          <w:szCs w:val="28"/>
        </w:rPr>
        <w:t>по допуску тран</w:t>
      </w:r>
      <w:r>
        <w:rPr>
          <w:sz w:val="28"/>
          <w:szCs w:val="28"/>
        </w:rPr>
        <w:t xml:space="preserve">спортных средств к эксплуатации </w:t>
      </w:r>
      <w:r w:rsidRPr="00595236">
        <w:rPr>
          <w:sz w:val="28"/>
          <w:szCs w:val="28"/>
        </w:rPr>
        <w:t>и обязанности</w:t>
      </w:r>
      <w:r>
        <w:rPr>
          <w:sz w:val="28"/>
          <w:szCs w:val="28"/>
        </w:rPr>
        <w:t xml:space="preserve"> должностных лиц по обеспечению </w:t>
      </w:r>
      <w:r w:rsidRPr="00595236">
        <w:rPr>
          <w:sz w:val="28"/>
          <w:szCs w:val="28"/>
        </w:rPr>
        <w:t>безопасности дорожного движения</w:t>
      </w:r>
      <w:r>
        <w:rPr>
          <w:sz w:val="28"/>
          <w:szCs w:val="28"/>
        </w:rPr>
        <w:t xml:space="preserve"> предусмотрено, что </w:t>
      </w:r>
      <w:r w:rsidRPr="00352BA1">
        <w:rPr>
          <w:sz w:val="28"/>
          <w:szCs w:val="28"/>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r>
        <w:rPr>
          <w:sz w:val="28"/>
          <w:szCs w:val="28"/>
        </w:rPr>
        <w:t xml:space="preserve"> </w:t>
      </w:r>
      <w:r w:rsidRPr="00352BA1">
        <w:rPr>
          <w:sz w:val="28"/>
          <w:szCs w:val="28"/>
        </w:rPr>
        <w:t>Запрещается эксплуатац</w:t>
      </w:r>
      <w:r>
        <w:rPr>
          <w:sz w:val="28"/>
          <w:szCs w:val="28"/>
        </w:rPr>
        <w:t xml:space="preserve">ия: </w:t>
      </w:r>
      <w:r w:rsidRPr="00352BA1">
        <w:rPr>
          <w:sz w:val="28"/>
          <w:szCs w:val="28"/>
        </w:rPr>
        <w:t>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352BA1" w:rsidP="00352BA1">
      <w:pPr>
        <w:ind w:firstLine="709"/>
        <w:jc w:val="both"/>
        <w:rPr>
          <w:sz w:val="28"/>
          <w:szCs w:val="28"/>
        </w:rPr>
      </w:pPr>
      <w:r w:rsidRPr="00352BA1">
        <w:rPr>
          <w:sz w:val="28"/>
          <w:szCs w:val="28"/>
        </w:rPr>
        <w:t>Национальны</w:t>
      </w:r>
      <w:r>
        <w:rPr>
          <w:sz w:val="28"/>
          <w:szCs w:val="28"/>
        </w:rPr>
        <w:t xml:space="preserve">й стандарт РФ ГОСТ Р 50577-2018 </w:t>
      </w:r>
      <w:r w:rsidRPr="00352BA1">
        <w:rPr>
          <w:sz w:val="28"/>
          <w:szCs w:val="28"/>
        </w:rPr>
        <w:t>"Знаки государственные регистрационные транспортных средств. Типы и основные размеры. Технические требования"</w:t>
      </w:r>
      <w:r>
        <w:rPr>
          <w:sz w:val="28"/>
          <w:szCs w:val="28"/>
        </w:rPr>
        <w:t xml:space="preserve"> </w:t>
      </w:r>
      <w:r w:rsidRPr="00352BA1">
        <w:rPr>
          <w:sz w:val="28"/>
          <w:szCs w:val="28"/>
        </w:rPr>
        <w:t xml:space="preserve">(утв. и введен в действие приказом Федерального агентства по техническому регулированию и метрологии от </w:t>
      </w:r>
      <w:r>
        <w:rPr>
          <w:sz w:val="28"/>
          <w:szCs w:val="28"/>
        </w:rPr>
        <w:t xml:space="preserve">04.09.2018 </w:t>
      </w:r>
      <w:r w:rsidRPr="00352BA1">
        <w:rPr>
          <w:sz w:val="28"/>
          <w:szCs w:val="28"/>
        </w:rPr>
        <w:t>N 555-ст)</w:t>
      </w:r>
      <w:r>
        <w:rPr>
          <w:sz w:val="28"/>
          <w:szCs w:val="28"/>
        </w:rPr>
        <w:t xml:space="preserve"> </w:t>
      </w:r>
      <w:r w:rsidRPr="00352BA1">
        <w:rPr>
          <w:sz w:val="28"/>
          <w:szCs w:val="28"/>
        </w:rPr>
        <w:t>определяет типы и основные размеры, а также технические требования к государственным регистрационным знакам (далее - регистрационным знакам), устанавливаемым на транспортные средства.</w:t>
      </w:r>
    </w:p>
    <w:p w:rsidR="00352BA1" w:rsidP="00352BA1">
      <w:pPr>
        <w:ind w:firstLine="709"/>
        <w:jc w:val="both"/>
        <w:rPr>
          <w:sz w:val="28"/>
          <w:szCs w:val="28"/>
        </w:rPr>
      </w:pPr>
      <w:r>
        <w:rPr>
          <w:sz w:val="28"/>
          <w:szCs w:val="28"/>
        </w:rPr>
        <w:t>В силу пункта Ж2 Приложения ГОСТ Р 50577-2018 м</w:t>
      </w:r>
      <w:r w:rsidRPr="00352BA1">
        <w:rPr>
          <w:sz w:val="28"/>
          <w:szCs w:val="28"/>
        </w:rPr>
        <w:t>есто для установки регистрационного знака должно выбираться таким образом, чтобы исключалось загораживание знака элементами конструкции транспортного средства. При этом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w:t>
      </w:r>
    </w:p>
    <w:p w:rsidR="003C5BEE" w:rsidP="003C5BEE">
      <w:pPr>
        <w:pStyle w:val="ConsPlusNormal"/>
        <w:ind w:firstLine="708"/>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C5BEE" w:rsidP="003C5BEE">
      <w:pPr>
        <w:pStyle w:val="ConsPlusNormal"/>
        <w:ind w:firstLine="708"/>
        <w:jc w:val="both"/>
      </w:pPr>
      <w: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D0841" w:rsidP="00352BA1">
      <w:pPr>
        <w:pStyle w:val="ConsPlusNormal"/>
        <w:ind w:firstLine="708"/>
        <w:jc w:val="both"/>
      </w:pPr>
      <w: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603D3F" w:rsidP="00603D3F">
      <w:pPr>
        <w:pStyle w:val="ConsPlusNormal"/>
        <w:ind w:firstLine="708"/>
        <w:jc w:val="both"/>
      </w:pPr>
      <w:r>
        <w:t xml:space="preserve">Вина </w:t>
      </w:r>
      <w:r w:rsidR="00352BA1">
        <w:t>Абрарова</w:t>
      </w:r>
      <w:r w:rsidR="00352BA1">
        <w:t xml:space="preserve"> Р.Р.</w:t>
      </w:r>
      <w:r>
        <w:t xml:space="preserve"> подтверждается документами, содержащимися в деле:</w:t>
      </w:r>
    </w:p>
    <w:p w:rsidR="00603D3F" w:rsidP="00603D3F">
      <w:pPr>
        <w:pStyle w:val="ConsPlusNormal"/>
        <w:ind w:firstLine="708"/>
        <w:jc w:val="both"/>
      </w:pPr>
      <w:r>
        <w:t>протоколом</w:t>
      </w:r>
      <w:r>
        <w:t xml:space="preserve"> об административном правонарушении от </w:t>
      </w:r>
      <w:r w:rsidR="00352BA1">
        <w:t>13.07.</w:t>
      </w:r>
      <w:r w:rsidR="00C04DCA">
        <w:t>2022</w:t>
      </w:r>
      <w:r>
        <w:t>, в котором изложено существо правонарушения</w:t>
      </w:r>
      <w:r w:rsidR="00C04DCA">
        <w:t xml:space="preserve"> и объяснения </w:t>
      </w:r>
      <w:r w:rsidR="00352BA1">
        <w:t>Абрарова</w:t>
      </w:r>
      <w:r w:rsidR="00352BA1">
        <w:t xml:space="preserve"> Р.Р.;</w:t>
      </w:r>
    </w:p>
    <w:p w:rsidR="00352BA1" w:rsidRPr="0031519D" w:rsidP="00603D3F">
      <w:pPr>
        <w:pStyle w:val="ConsPlusNormal"/>
        <w:ind w:firstLine="708"/>
        <w:jc w:val="both"/>
      </w:pPr>
      <w:r>
        <w:t>рапорт</w:t>
      </w:r>
      <w:r w:rsidR="00C04DCA">
        <w:t xml:space="preserve">ом </w:t>
      </w:r>
      <w:r>
        <w:t xml:space="preserve">инспектора ДПС </w:t>
      </w:r>
      <w:r w:rsidRPr="0094294B" w:rsidR="0094294B">
        <w:t>(данные изъяты)</w:t>
      </w:r>
      <w:r w:rsidR="00C04DCA">
        <w:t>,</w:t>
      </w:r>
      <w:r>
        <w:t xml:space="preserve"> из которого следует, что 13.07.2022 во время несения службы на 76 км автодороги </w:t>
      </w:r>
      <w:r w:rsidRPr="0094294B" w:rsidR="0094294B">
        <w:t>(данные изъяты)</w:t>
      </w:r>
      <w:r>
        <w:t>, в 10:23</w:t>
      </w:r>
      <w:r w:rsidR="0031519D">
        <w:t xml:space="preserve"> им была остановлена автомашина КАМАЗ 5490-</w:t>
      </w:r>
      <w:r w:rsidR="0031519D">
        <w:rPr>
          <w:lang w:val="en-US"/>
        </w:rPr>
        <w:t>s</w:t>
      </w:r>
      <w:r w:rsidRPr="0031519D" w:rsidR="0031519D">
        <w:t xml:space="preserve">5 </w:t>
      </w:r>
      <w:r w:rsidR="0031519D">
        <w:t xml:space="preserve">государственный регистрационный знак </w:t>
      </w:r>
      <w:r w:rsidRPr="0094294B" w:rsidR="0094294B">
        <w:t>(данные изъяты)</w:t>
      </w:r>
      <w:r w:rsidR="0031519D">
        <w:t xml:space="preserve"> под управлением водителя </w:t>
      </w:r>
      <w:r w:rsidR="0031519D">
        <w:t>Абрарова</w:t>
      </w:r>
      <w:r w:rsidR="0031519D">
        <w:t xml:space="preserve"> Р.Р., который управлял транспортным средством с государственным регистрационным знаком на полуприцепе МАЗ 9758 АА 6054/12 оборудованным с применением предмета (рамка) препятствующего его идентификацию, факт админи</w:t>
      </w:r>
      <w:r w:rsidR="00A648F4">
        <w:t xml:space="preserve">стративного правонарушения был </w:t>
      </w:r>
      <w:r w:rsidR="0031519D">
        <w:t>зафиксирован на фото-фиксацию;</w:t>
      </w:r>
    </w:p>
    <w:p w:rsidR="002754F6" w:rsidP="0031519D">
      <w:pPr>
        <w:pStyle w:val="ConsPlusNormal"/>
        <w:ind w:firstLine="708"/>
        <w:jc w:val="both"/>
      </w:pPr>
      <w:r>
        <w:t xml:space="preserve">представленным фотоматериалом, из которого видно, что </w:t>
      </w:r>
      <w:r w:rsidR="0031519D">
        <w:t xml:space="preserve">государственный регистрационный знак на полуприцепе </w:t>
      </w:r>
      <w:r w:rsidRPr="002C0677" w:rsidR="002C0677">
        <w:t>(данные изъяты)</w:t>
      </w:r>
      <w:r w:rsidR="0031519D">
        <w:t xml:space="preserve"> оборудован с применением предмета (рамка) препятствующего его идентификацию.</w:t>
      </w:r>
    </w:p>
    <w:p w:rsidR="00603D3F" w:rsidP="00603D3F">
      <w:pPr>
        <w:pStyle w:val="ConsPlusNormal"/>
        <w:ind w:firstLine="708"/>
        <w:jc w:val="both"/>
      </w:pPr>
      <w:r>
        <w:t>Собранные по делу доказательства с точки зрения относимости, допустимости и достоверности соответствуют требованиям статьи 26.11 КоАП РФ.</w:t>
      </w:r>
    </w:p>
    <w:p w:rsidR="0031519D" w:rsidP="00603D3F">
      <w:pPr>
        <w:ind w:firstLine="708"/>
        <w:jc w:val="both"/>
        <w:rPr>
          <w:sz w:val="28"/>
          <w:szCs w:val="28"/>
        </w:rPr>
      </w:pPr>
      <w:r>
        <w:rPr>
          <w:sz w:val="28"/>
          <w:szCs w:val="28"/>
        </w:rPr>
        <w:t xml:space="preserve">Изложенное выше полностью устанавливает вину </w:t>
      </w:r>
      <w:r>
        <w:rPr>
          <w:sz w:val="28"/>
          <w:szCs w:val="28"/>
        </w:rPr>
        <w:t>Абрарова</w:t>
      </w:r>
      <w:r>
        <w:rPr>
          <w:sz w:val="28"/>
          <w:szCs w:val="28"/>
        </w:rPr>
        <w:t xml:space="preserve"> Р.Р</w:t>
      </w:r>
      <w:r w:rsidR="00C04DCA">
        <w:rPr>
          <w:sz w:val="28"/>
          <w:szCs w:val="28"/>
        </w:rPr>
        <w:t>.,</w:t>
      </w:r>
      <w:r>
        <w:rPr>
          <w:sz w:val="28"/>
          <w:szCs w:val="28"/>
        </w:rPr>
        <w:t xml:space="preserve"> действия которого следует квалифицировать по части 2 статьи 12.</w:t>
      </w:r>
      <w:r w:rsidR="002754F6">
        <w:rPr>
          <w:sz w:val="28"/>
          <w:szCs w:val="28"/>
        </w:rPr>
        <w:t>2</w:t>
      </w:r>
      <w:r>
        <w:rPr>
          <w:sz w:val="28"/>
          <w:szCs w:val="28"/>
        </w:rPr>
        <w:t xml:space="preserve"> </w:t>
      </w:r>
      <w:r w:rsidR="004473C5">
        <w:rPr>
          <w:sz w:val="28"/>
          <w:szCs w:val="28"/>
        </w:rPr>
        <w:t>КоАП РФ, т.е.</w:t>
      </w:r>
      <w:r>
        <w:rPr>
          <w:sz w:val="28"/>
          <w:szCs w:val="28"/>
        </w:rPr>
        <w:t xml:space="preserve"> </w:t>
      </w:r>
      <w:r w:rsidRPr="0031519D">
        <w:rPr>
          <w:sz w:val="28"/>
          <w:szCs w:val="28"/>
        </w:rPr>
        <w:t>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Pr>
          <w:sz w:val="28"/>
          <w:szCs w:val="28"/>
        </w:rPr>
        <w:t>.</w:t>
      </w:r>
    </w:p>
    <w:p w:rsidR="00E619C9" w:rsidP="00603D3F">
      <w:pPr>
        <w:ind w:firstLine="708"/>
        <w:jc w:val="both"/>
        <w:rPr>
          <w:sz w:val="28"/>
          <w:szCs w:val="28"/>
        </w:rPr>
      </w:pPr>
      <w:r>
        <w:rPr>
          <w:sz w:val="28"/>
          <w:szCs w:val="28"/>
        </w:rPr>
        <w:t>Доводы привлекаемого лица о том, что регистрационный знак был виден несостоятельны, поскольку приложенным к протоколу об административном правона</w:t>
      </w:r>
      <w:r w:rsidR="00A648F4">
        <w:rPr>
          <w:sz w:val="28"/>
          <w:szCs w:val="28"/>
        </w:rPr>
        <w:t xml:space="preserve">рушении фотоснимком наглядно </w:t>
      </w:r>
      <w:r>
        <w:rPr>
          <w:sz w:val="28"/>
          <w:szCs w:val="28"/>
        </w:rPr>
        <w:t>подтверждается, что номерной знак автомобиля загорожен элементами конструкции транспортного средства, что безусловно затрудняет идентификацию государственного регистрационного знака.</w:t>
      </w:r>
    </w:p>
    <w:p w:rsidR="00E619C9" w:rsidP="00603D3F">
      <w:pPr>
        <w:ind w:firstLine="708"/>
        <w:jc w:val="both"/>
        <w:rPr>
          <w:sz w:val="28"/>
          <w:szCs w:val="28"/>
        </w:rPr>
      </w:pPr>
      <w:r>
        <w:rPr>
          <w:sz w:val="28"/>
          <w:szCs w:val="28"/>
        </w:rPr>
        <w:t>При этом следует учесть, что на транспортном средстве не должно быть никаких конструкций, затрудняющих идентификацию государственного регистрационного знака не только с 20 метров, но и с близкого расстояния, а также в любых проекциях.</w:t>
      </w:r>
    </w:p>
    <w:p w:rsidR="00603D3F" w:rsidP="00603D3F">
      <w:pPr>
        <w:ind w:firstLine="708"/>
        <w:jc w:val="both"/>
        <w:rPr>
          <w:sz w:val="28"/>
          <w:szCs w:val="28"/>
        </w:rPr>
      </w:pPr>
      <w:r w:rsidRPr="00E45765">
        <w:rPr>
          <w:sz w:val="28"/>
          <w:szCs w:val="28"/>
        </w:rPr>
        <w:t>Обстоятельств</w:t>
      </w:r>
      <w:r w:rsidR="00E619C9">
        <w:rPr>
          <w:sz w:val="28"/>
          <w:szCs w:val="28"/>
        </w:rPr>
        <w:t>ом</w:t>
      </w:r>
      <w:r w:rsidRPr="00E45765">
        <w:rPr>
          <w:sz w:val="28"/>
          <w:szCs w:val="28"/>
        </w:rPr>
        <w:t>, смягчающи</w:t>
      </w:r>
      <w:r w:rsidR="00E619C9">
        <w:rPr>
          <w:sz w:val="28"/>
          <w:szCs w:val="28"/>
        </w:rPr>
        <w:t>м</w:t>
      </w:r>
      <w:r w:rsidRPr="00E45765">
        <w:rPr>
          <w:sz w:val="28"/>
          <w:szCs w:val="28"/>
        </w:rPr>
        <w:t xml:space="preserve"> административную ответственность </w:t>
      </w:r>
      <w:r w:rsidR="0031519D">
        <w:rPr>
          <w:sz w:val="28"/>
          <w:szCs w:val="28"/>
        </w:rPr>
        <w:t>Абрарова</w:t>
      </w:r>
      <w:r w:rsidR="0031519D">
        <w:rPr>
          <w:sz w:val="28"/>
          <w:szCs w:val="28"/>
        </w:rPr>
        <w:t xml:space="preserve"> Р.Р.</w:t>
      </w:r>
      <w:r w:rsidRPr="00E45765">
        <w:rPr>
          <w:sz w:val="28"/>
          <w:szCs w:val="28"/>
        </w:rPr>
        <w:t xml:space="preserve"> </w:t>
      </w:r>
      <w:r w:rsidR="00E619C9">
        <w:rPr>
          <w:sz w:val="28"/>
          <w:szCs w:val="28"/>
        </w:rPr>
        <w:t>следует признать наличие на его иждивении одного ребенка.</w:t>
      </w:r>
    </w:p>
    <w:p w:rsidR="00C04DCA" w:rsidRPr="00006A28" w:rsidP="00C04DCA">
      <w:pPr>
        <w:ind w:right="-5" w:firstLine="708"/>
        <w:jc w:val="both"/>
        <w:rPr>
          <w:sz w:val="28"/>
          <w:szCs w:val="28"/>
        </w:rPr>
      </w:pPr>
      <w:r w:rsidRPr="00006A28">
        <w:rPr>
          <w:sz w:val="28"/>
          <w:szCs w:val="28"/>
        </w:rPr>
        <w:t xml:space="preserve">Обстоятельством, отягчающим административную ответственность </w:t>
      </w:r>
      <w:r w:rsidR="0031519D">
        <w:rPr>
          <w:sz w:val="28"/>
          <w:szCs w:val="28"/>
        </w:rPr>
        <w:t>Абрарова</w:t>
      </w:r>
      <w:r w:rsidR="0031519D">
        <w:rPr>
          <w:sz w:val="28"/>
          <w:szCs w:val="28"/>
        </w:rPr>
        <w:t xml:space="preserve"> Р.Р.</w:t>
      </w:r>
      <w:r w:rsidRPr="00006A28">
        <w:rPr>
          <w:sz w:val="28"/>
          <w:szCs w:val="28"/>
        </w:rPr>
        <w:t xml:space="preserve"> следует признать повторное совершение однородного административного правонарушения, предусмотренного главой 12 КоАП РФ, что подтверждается справкой по нарушениям ПДД.</w:t>
      </w:r>
    </w:p>
    <w:p w:rsidR="00603D3F" w:rsidP="00603D3F">
      <w:pPr>
        <w:ind w:firstLine="720"/>
        <w:jc w:val="both"/>
        <w:rPr>
          <w:sz w:val="28"/>
          <w:szCs w:val="28"/>
        </w:rPr>
      </w:pPr>
      <w:r>
        <w:rPr>
          <w:sz w:val="28"/>
          <w:szCs w:val="28"/>
        </w:rPr>
        <w:t xml:space="preserve">С учетом обстоятельств совершенного административного правонарушения, представленных суду материалов, мировой судья приходит к выводу о необходимости назначения </w:t>
      </w:r>
      <w:r w:rsidR="0031519D">
        <w:rPr>
          <w:sz w:val="28"/>
          <w:szCs w:val="28"/>
        </w:rPr>
        <w:t>Абрарову</w:t>
      </w:r>
      <w:r w:rsidR="0031519D">
        <w:rPr>
          <w:sz w:val="28"/>
          <w:szCs w:val="28"/>
        </w:rPr>
        <w:t xml:space="preserve"> Р.Р.</w:t>
      </w:r>
      <w:r>
        <w:rPr>
          <w:sz w:val="28"/>
          <w:szCs w:val="28"/>
        </w:rPr>
        <w:t xml:space="preserve"> административного наказания в виде административного штрафа, предусмотренного санкцией статьи</w:t>
      </w:r>
      <w:r w:rsidR="002754F6">
        <w:rPr>
          <w:color w:val="22272F"/>
          <w:sz w:val="28"/>
          <w:szCs w:val="28"/>
          <w:shd w:val="clear" w:color="auto" w:fill="FFFFFF"/>
        </w:rPr>
        <w:t>.</w:t>
      </w:r>
    </w:p>
    <w:p w:rsidR="00603D3F" w:rsidP="004473C5">
      <w:pPr>
        <w:ind w:firstLine="720"/>
        <w:jc w:val="both"/>
        <w:rPr>
          <w:sz w:val="28"/>
          <w:szCs w:val="28"/>
        </w:rPr>
      </w:pPr>
      <w:r>
        <w:rPr>
          <w:sz w:val="28"/>
          <w:szCs w:val="28"/>
        </w:rPr>
        <w:t>На основании части 2 статьи 12.</w:t>
      </w:r>
      <w:r w:rsidR="002754F6">
        <w:rPr>
          <w:sz w:val="28"/>
          <w:szCs w:val="28"/>
        </w:rPr>
        <w:t>2</w:t>
      </w:r>
      <w:r>
        <w:rPr>
          <w:sz w:val="28"/>
          <w:szCs w:val="28"/>
        </w:rPr>
        <w:t xml:space="preserve">, статей 29.9, 29.10 </w:t>
      </w:r>
      <w:r w:rsidR="004473C5">
        <w:rPr>
          <w:sz w:val="28"/>
          <w:szCs w:val="28"/>
        </w:rPr>
        <w:t>КоАП РФ</w:t>
      </w:r>
      <w:r>
        <w:rPr>
          <w:sz w:val="28"/>
          <w:szCs w:val="28"/>
        </w:rPr>
        <w:t xml:space="preserve">, мировой судья, </w:t>
      </w:r>
    </w:p>
    <w:p w:rsidR="00603D3F" w:rsidP="00603D3F">
      <w:pPr>
        <w:ind w:right="-5"/>
        <w:jc w:val="center"/>
        <w:rPr>
          <w:sz w:val="28"/>
          <w:szCs w:val="28"/>
        </w:rPr>
      </w:pPr>
      <w:r>
        <w:rPr>
          <w:sz w:val="28"/>
          <w:szCs w:val="28"/>
        </w:rPr>
        <w:t>постановил</w:t>
      </w:r>
      <w:r>
        <w:rPr>
          <w:sz w:val="28"/>
          <w:szCs w:val="28"/>
        </w:rPr>
        <w:t xml:space="preserve">: </w:t>
      </w:r>
    </w:p>
    <w:p w:rsidR="00603D3F" w:rsidP="00603D3F">
      <w:pPr>
        <w:ind w:right="-5"/>
        <w:jc w:val="center"/>
        <w:rPr>
          <w:sz w:val="28"/>
          <w:szCs w:val="28"/>
        </w:rPr>
      </w:pPr>
    </w:p>
    <w:p w:rsidR="00603D3F" w:rsidP="00603D3F">
      <w:pPr>
        <w:ind w:firstLine="720"/>
        <w:jc w:val="both"/>
        <w:rPr>
          <w:sz w:val="28"/>
          <w:szCs w:val="28"/>
        </w:rPr>
      </w:pPr>
      <w:r>
        <w:rPr>
          <w:sz w:val="28"/>
          <w:szCs w:val="28"/>
        </w:rPr>
        <w:t>Абрарова</w:t>
      </w:r>
      <w:r>
        <w:rPr>
          <w:sz w:val="28"/>
          <w:szCs w:val="28"/>
        </w:rPr>
        <w:t xml:space="preserve"> Р.Р.</w:t>
      </w:r>
      <w:r w:rsidR="0031519D">
        <w:rPr>
          <w:sz w:val="28"/>
          <w:szCs w:val="28"/>
        </w:rPr>
        <w:t xml:space="preserve"> </w:t>
      </w:r>
      <w:r>
        <w:rPr>
          <w:sz w:val="28"/>
          <w:szCs w:val="28"/>
        </w:rPr>
        <w:t>признать виновным в совершении административного правонарушения, предусмотренного частью 2 статьи 12.</w:t>
      </w:r>
      <w:r w:rsidR="002754F6">
        <w:rPr>
          <w:sz w:val="28"/>
          <w:szCs w:val="28"/>
        </w:rPr>
        <w:t>2</w:t>
      </w:r>
      <w:r>
        <w:rPr>
          <w:sz w:val="28"/>
          <w:szCs w:val="28"/>
        </w:rPr>
        <w:t xml:space="preserve"> КоАП РФ, назначить наказание в виде штрафа в размере 5 000 (пять тысяч) рублей в доход государства</w:t>
      </w:r>
      <w:r w:rsidR="002754F6">
        <w:rPr>
          <w:sz w:val="28"/>
          <w:szCs w:val="28"/>
        </w:rPr>
        <w:t>.</w:t>
      </w:r>
    </w:p>
    <w:p w:rsidR="00603D3F" w:rsidP="00603D3F">
      <w:pPr>
        <w:ind w:right="-34" w:firstLine="708"/>
        <w:jc w:val="both"/>
        <w:rPr>
          <w:rFonts w:eastAsia="Times New Roman"/>
          <w:sz w:val="28"/>
          <w:szCs w:val="28"/>
        </w:rPr>
      </w:pPr>
      <w:r>
        <w:rPr>
          <w:rFonts w:eastAsia="Times New Roman"/>
          <w:sz w:val="28"/>
          <w:szCs w:val="28"/>
        </w:rPr>
        <w:t>В соответствии с частью 1.3 статьи 32.2 КоАП РФ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603D3F" w:rsidP="00603D3F">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суток путем подачи жалобы мировому судье со дня вручения или получения копии постановления.</w:t>
      </w:r>
    </w:p>
    <w:p w:rsidR="00603D3F" w:rsidP="00603D3F">
      <w:pPr>
        <w:widowControl w:val="0"/>
        <w:autoSpaceDE w:val="0"/>
        <w:autoSpaceDN w:val="0"/>
        <w:adjustRightInd w:val="0"/>
        <w:jc w:val="both"/>
        <w:rPr>
          <w:sz w:val="28"/>
          <w:szCs w:val="28"/>
        </w:rPr>
      </w:pPr>
    </w:p>
    <w:p w:rsidR="00603D3F" w:rsidP="00603D3F">
      <w:pPr>
        <w:rPr>
          <w:sz w:val="28"/>
          <w:szCs w:val="28"/>
        </w:rPr>
      </w:pPr>
      <w:r>
        <w:rPr>
          <w:sz w:val="28"/>
          <w:szCs w:val="28"/>
        </w:rPr>
        <w:t>Копия верна</w:t>
      </w: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widowControl w:val="0"/>
        <w:autoSpaceDE w:val="0"/>
        <w:autoSpaceDN w:val="0"/>
        <w:adjustRightInd w:val="0"/>
        <w:ind w:firstLine="708"/>
        <w:jc w:val="both"/>
        <w:rPr>
          <w:sz w:val="28"/>
          <w:szCs w:val="28"/>
        </w:rPr>
      </w:pPr>
    </w:p>
    <w:p w:rsidR="00603D3F" w:rsidP="00603D3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законную силу__________________2022 года</w:t>
      </w:r>
    </w:p>
    <w:p w:rsidR="002754F6" w:rsidP="00603D3F">
      <w:pPr>
        <w:pStyle w:val="1"/>
        <w:ind w:right="-1"/>
        <w:jc w:val="both"/>
        <w:rPr>
          <w:rFonts w:ascii="Times New Roman" w:hAnsi="Times New Roman"/>
          <w:sz w:val="28"/>
          <w:szCs w:val="28"/>
        </w:rPr>
      </w:pPr>
    </w:p>
    <w:p w:rsidR="00603D3F" w:rsidP="00603D3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603D3F" w:rsidP="00603D3F">
      <w:pPr>
        <w:ind w:firstLine="709"/>
        <w:jc w:val="both"/>
      </w:pPr>
    </w:p>
    <w:p w:rsidR="00603D3F" w:rsidP="00603D3F">
      <w:pPr>
        <w:widowControl w:val="0"/>
        <w:autoSpaceDE w:val="0"/>
        <w:autoSpaceDN w:val="0"/>
        <w:adjustRightInd w:val="0"/>
        <w:ind w:firstLine="540"/>
        <w:jc w:val="both"/>
        <w:rPr>
          <w:u w:val="single"/>
        </w:rPr>
      </w:pPr>
      <w:r>
        <w:rPr>
          <w:u w:val="single"/>
        </w:rPr>
        <w:t>примечание</w:t>
      </w:r>
      <w:r>
        <w:rPr>
          <w:u w:val="single"/>
        </w:rPr>
        <w:t>:</w:t>
      </w:r>
    </w:p>
    <w:p w:rsidR="00603D3F" w:rsidP="00603D3F">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3D3F" w:rsidP="00603D3F">
      <w:pPr>
        <w:widowControl w:val="0"/>
        <w:autoSpaceDE w:val="0"/>
        <w:autoSpaceDN w:val="0"/>
        <w:adjustRightInd w:val="0"/>
        <w:ind w:firstLine="540"/>
        <w:jc w:val="both"/>
      </w:pPr>
      <w:r>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03D3F" w:rsidP="00603D3F">
      <w:pPr>
        <w:widowControl w:val="0"/>
        <w:autoSpaceDE w:val="0"/>
        <w:autoSpaceDN w:val="0"/>
        <w:adjustRightInd w:val="0"/>
        <w:ind w:firstLine="540"/>
        <w:jc w:val="both"/>
      </w:pPr>
      <w:r>
        <w:t xml:space="preserve">Квитанцию об оплате штрафа рекомендуем принести в суд, в кабинет №303 по ул. </w:t>
      </w:r>
      <w:r>
        <w:t>Р.Фахретдина</w:t>
      </w:r>
      <w:r>
        <w:t>, 56А г. Альметьевска.</w:t>
      </w:r>
    </w:p>
    <w:p w:rsidR="00603D3F" w:rsidP="00603D3F">
      <w:pPr>
        <w:widowControl w:val="0"/>
        <w:autoSpaceDE w:val="0"/>
        <w:autoSpaceDN w:val="0"/>
        <w:adjustRightInd w:val="0"/>
        <w:ind w:firstLine="540"/>
        <w:jc w:val="both"/>
      </w:pPr>
      <w:r>
        <w:t xml:space="preserve">Реквизиты для перечисления штрафа </w:t>
      </w:r>
    </w:p>
    <w:p w:rsidR="004E3170" w:rsidRPr="00C04DCA" w:rsidP="00C04DCA">
      <w:pPr>
        <w:widowControl w:val="0"/>
        <w:autoSpaceDE w:val="0"/>
        <w:autoSpaceDN w:val="0"/>
        <w:adjustRightInd w:val="0"/>
        <w:ind w:firstLine="540"/>
        <w:jc w:val="both"/>
        <w:rPr>
          <w:u w:val="single"/>
        </w:rPr>
      </w:pPr>
      <w:r>
        <w:t xml:space="preserve">Получатель платежа УФК по РТ (УГИБДД МВД по РТ), ИНН – 1654002946, КПП – 165 945 001, р/с – 03100643000000011100 в Отделение-НБ Республика Татарстан г. Казань//УФК по РТ г. Казань, КБК 18811601123010001140, БИК – 019205400, ОКТМО – </w:t>
      </w:r>
      <w:r w:rsidR="0031519D">
        <w:t>92701000</w:t>
      </w:r>
      <w:r>
        <w:t xml:space="preserve">, УИН – </w:t>
      </w:r>
      <w:r w:rsidR="0031519D">
        <w:t>18810416221990324395.</w:t>
      </w:r>
    </w:p>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645033"/>
      <w:docPartObj>
        <w:docPartGallery w:val="Page Numbers (Top of Page)"/>
        <w:docPartUnique/>
      </w:docPartObj>
    </w:sdtPr>
    <w:sdtContent>
      <w:p w:rsidR="00E66EE1">
        <w:pPr>
          <w:pStyle w:val="Header"/>
          <w:jc w:val="center"/>
        </w:pPr>
        <w:r>
          <w:fldChar w:fldCharType="begin"/>
        </w:r>
        <w:r>
          <w:instrText>PAGE   \* MERGEFORMAT</w:instrText>
        </w:r>
        <w:r>
          <w:fldChar w:fldCharType="separate"/>
        </w:r>
        <w:r w:rsidR="002C0677">
          <w:rPr>
            <w:noProof/>
          </w:rPr>
          <w:t>6</w:t>
        </w:r>
        <w:r>
          <w:fldChar w:fldCharType="end"/>
        </w:r>
      </w:p>
    </w:sdtContent>
  </w:sdt>
  <w:p w:rsidR="00E6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55"/>
    <w:rsid w:val="00006A28"/>
    <w:rsid w:val="000C4B60"/>
    <w:rsid w:val="002754F6"/>
    <w:rsid w:val="002C0677"/>
    <w:rsid w:val="0031519D"/>
    <w:rsid w:val="00352BA1"/>
    <w:rsid w:val="00386B55"/>
    <w:rsid w:val="003C5BEE"/>
    <w:rsid w:val="004473C5"/>
    <w:rsid w:val="004C2DB7"/>
    <w:rsid w:val="004D7BE0"/>
    <w:rsid w:val="004E3170"/>
    <w:rsid w:val="00534BAB"/>
    <w:rsid w:val="00595236"/>
    <w:rsid w:val="00603D3F"/>
    <w:rsid w:val="00746F37"/>
    <w:rsid w:val="007D0841"/>
    <w:rsid w:val="008310D6"/>
    <w:rsid w:val="0094294B"/>
    <w:rsid w:val="00A2148C"/>
    <w:rsid w:val="00A648F4"/>
    <w:rsid w:val="00A8743C"/>
    <w:rsid w:val="00C04DCA"/>
    <w:rsid w:val="00CA66CA"/>
    <w:rsid w:val="00D97DB5"/>
    <w:rsid w:val="00E45765"/>
    <w:rsid w:val="00E619C9"/>
    <w:rsid w:val="00E66EE1"/>
    <w:rsid w:val="00FA65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FF2E29-EF10-4A01-9DEA-99FBF62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3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03D3F"/>
    <w:pPr>
      <w:ind w:right="-5"/>
      <w:jc w:val="both"/>
    </w:pPr>
    <w:rPr>
      <w:rFonts w:eastAsia="Times New Roman"/>
      <w:szCs w:val="20"/>
    </w:rPr>
  </w:style>
  <w:style w:type="character" w:customStyle="1" w:styleId="a">
    <w:name w:val="Основной текст Знак"/>
    <w:basedOn w:val="DefaultParagraphFont"/>
    <w:link w:val="BodyText"/>
    <w:semiHidden/>
    <w:rsid w:val="00603D3F"/>
    <w:rPr>
      <w:rFonts w:ascii="Times New Roman" w:eastAsia="Times New Roman" w:hAnsi="Times New Roman" w:cs="Times New Roman"/>
      <w:sz w:val="24"/>
      <w:szCs w:val="20"/>
      <w:lang w:eastAsia="ru-RU"/>
    </w:rPr>
  </w:style>
  <w:style w:type="paragraph" w:customStyle="1" w:styleId="1">
    <w:name w:val="Без интервала1"/>
    <w:rsid w:val="00603D3F"/>
    <w:pPr>
      <w:spacing w:after="0" w:line="240" w:lineRule="auto"/>
    </w:pPr>
    <w:rPr>
      <w:rFonts w:ascii="Calibri" w:eastAsia="Calibri" w:hAnsi="Calibri" w:cs="Times New Roman"/>
      <w:lang w:eastAsia="ru-RU"/>
    </w:rPr>
  </w:style>
  <w:style w:type="paragraph" w:customStyle="1" w:styleId="ConsPlusNormal">
    <w:name w:val="ConsPlusNormal"/>
    <w:rsid w:val="00603D3F"/>
    <w:pPr>
      <w:autoSpaceDE w:val="0"/>
      <w:autoSpaceDN w:val="0"/>
      <w:adjustRightInd w:val="0"/>
      <w:spacing w:after="0" w:line="240" w:lineRule="auto"/>
    </w:pPr>
    <w:rPr>
      <w:rFonts w:ascii="Times New Roman" w:eastAsia="Times New Roman" w:hAnsi="Times New Roman" w:cs="Times New Roman"/>
      <w:sz w:val="28"/>
      <w:szCs w:val="28"/>
    </w:rPr>
  </w:style>
  <w:style w:type="paragraph" w:styleId="Header">
    <w:name w:val="header"/>
    <w:basedOn w:val="Normal"/>
    <w:link w:val="a0"/>
    <w:uiPriority w:val="99"/>
    <w:unhideWhenUsed/>
    <w:rsid w:val="00E66EE1"/>
    <w:pPr>
      <w:tabs>
        <w:tab w:val="center" w:pos="4677"/>
        <w:tab w:val="right" w:pos="9355"/>
      </w:tabs>
    </w:pPr>
  </w:style>
  <w:style w:type="character" w:customStyle="1" w:styleId="a0">
    <w:name w:val="Верхний колонтитул Знак"/>
    <w:basedOn w:val="DefaultParagraphFont"/>
    <w:link w:val="Header"/>
    <w:uiPriority w:val="99"/>
    <w:rsid w:val="00E66EE1"/>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E66EE1"/>
    <w:pPr>
      <w:tabs>
        <w:tab w:val="center" w:pos="4677"/>
        <w:tab w:val="right" w:pos="9355"/>
      </w:tabs>
    </w:pPr>
  </w:style>
  <w:style w:type="character" w:customStyle="1" w:styleId="a1">
    <w:name w:val="Нижний колонтитул Знак"/>
    <w:basedOn w:val="DefaultParagraphFont"/>
    <w:link w:val="Footer"/>
    <w:uiPriority w:val="99"/>
    <w:rsid w:val="00E66EE1"/>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E66E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66EE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