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661" w:rsidP="00182BA5"/>
    <w:p w:rsidR="00847661" w:rsidP="00847661">
      <w:pPr>
        <w:ind w:right="-2"/>
        <w:jc w:val="center"/>
        <w:rPr>
          <w:rFonts w:eastAsia="Calibri"/>
          <w:sz w:val="28"/>
          <w:szCs w:val="28"/>
        </w:rPr>
      </w:pPr>
    </w:p>
    <w:p w:rsidR="00847661" w:rsidP="00847661">
      <w:pPr>
        <w:ind w:right="13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0083-01-2022-001999-46</w:t>
      </w:r>
    </w:p>
    <w:p w:rsidR="00847661" w:rsidP="00847661">
      <w:pPr>
        <w:ind w:right="13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№ 5-357/2022-2</w:t>
      </w:r>
    </w:p>
    <w:p w:rsidR="00847661" w:rsidP="00847661">
      <w:pPr>
        <w:ind w:right="139"/>
        <w:jc w:val="right"/>
        <w:rPr>
          <w:rFonts w:eastAsia="Calibri"/>
          <w:sz w:val="28"/>
          <w:szCs w:val="28"/>
        </w:rPr>
      </w:pPr>
    </w:p>
    <w:p w:rsidR="00847661" w:rsidP="00847661">
      <w:pPr>
        <w:pStyle w:val="Heading1"/>
        <w:ind w:right="139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:rsidR="00847661" w:rsidP="00847661">
      <w:pPr>
        <w:ind w:right="139"/>
        <w:jc w:val="both"/>
        <w:rPr>
          <w:sz w:val="28"/>
          <w:szCs w:val="28"/>
        </w:rPr>
      </w:pPr>
    </w:p>
    <w:p w:rsidR="00847661" w:rsidP="00847661">
      <w:pPr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28 июля 2022 года      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г. Альметьевск</w:t>
      </w:r>
    </w:p>
    <w:p w:rsidR="00847661" w:rsidP="00847661">
      <w:pPr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47661" w:rsidP="00847661">
      <w:pPr>
        <w:ind w:right="13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</w:t>
      </w:r>
    </w:p>
    <w:p w:rsidR="00847661" w:rsidP="00847661">
      <w:pPr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части 2 статьи 12.27 Кодекса Российской Федерации об административных правонарушениях (далее КоАП РФ) в отношении</w:t>
      </w:r>
    </w:p>
    <w:p w:rsidR="00847661" w:rsidP="00847661">
      <w:pPr>
        <w:ind w:left="709" w:right="13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Сучкова В</w:t>
      </w:r>
      <w:r w:rsidR="00124AEF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124AEF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124AEF">
        <w:rPr>
          <w:sz w:val="28"/>
          <w:szCs w:val="28"/>
          <w:lang w:val="en-US"/>
        </w:rPr>
        <w:t>XXXX</w:t>
      </w:r>
      <w:r>
        <w:rPr>
          <w:rFonts w:eastAsia="Calibri"/>
          <w:sz w:val="28"/>
          <w:szCs w:val="28"/>
          <w:lang w:eastAsia="en-US"/>
        </w:rPr>
        <w:t xml:space="preserve"> года рождения, уроженца </w:t>
      </w:r>
      <w:r w:rsidR="00124AEF">
        <w:rPr>
          <w:sz w:val="28"/>
          <w:szCs w:val="28"/>
          <w:lang w:val="en-US"/>
        </w:rPr>
        <w:t>XXXX</w:t>
      </w:r>
      <w:r>
        <w:rPr>
          <w:rFonts w:eastAsia="Calibri"/>
          <w:sz w:val="28"/>
          <w:szCs w:val="28"/>
          <w:lang w:eastAsia="en-US"/>
        </w:rPr>
        <w:t xml:space="preserve">, зарегистрированного по адресу: </w:t>
      </w:r>
      <w:r w:rsidR="00124AEF">
        <w:rPr>
          <w:sz w:val="28"/>
          <w:szCs w:val="28"/>
          <w:lang w:val="en-US"/>
        </w:rPr>
        <w:t>XXXX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124AEF">
        <w:rPr>
          <w:sz w:val="28"/>
          <w:szCs w:val="28"/>
          <w:lang w:val="en-US"/>
        </w:rPr>
        <w:t>XXXX</w:t>
      </w:r>
      <w:r>
        <w:rPr>
          <w:rFonts w:eastAsia="Calibri"/>
          <w:sz w:val="28"/>
          <w:szCs w:val="28"/>
          <w:lang w:eastAsia="en-US"/>
        </w:rPr>
        <w:t>,</w:t>
      </w:r>
    </w:p>
    <w:p w:rsidR="00847661" w:rsidP="00847661">
      <w:pPr>
        <w:ind w:left="709" w:right="139"/>
        <w:jc w:val="both"/>
        <w:rPr>
          <w:rFonts w:eastAsia="Calibri"/>
          <w:sz w:val="28"/>
          <w:szCs w:val="28"/>
          <w:lang w:eastAsia="en-US"/>
        </w:rPr>
      </w:pPr>
    </w:p>
    <w:p w:rsidR="00847661" w:rsidP="00847661">
      <w:pPr>
        <w:autoSpaceDE w:val="0"/>
        <w:autoSpaceDN w:val="0"/>
        <w:adjustRightInd w:val="0"/>
        <w:ind w:right="13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47661" w:rsidP="00847661">
      <w:pPr>
        <w:autoSpaceDE w:val="0"/>
        <w:autoSpaceDN w:val="0"/>
        <w:adjustRightInd w:val="0"/>
        <w:ind w:right="139" w:firstLine="720"/>
        <w:jc w:val="both"/>
      </w:pPr>
    </w:p>
    <w:p w:rsidR="00847661" w:rsidP="00847661">
      <w:pPr>
        <w:autoSpaceDE w:val="0"/>
        <w:autoSpaceDN w:val="0"/>
        <w:adjustRightInd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21 июля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2022 года в 09:21 час</w:t>
      </w:r>
      <w:r>
        <w:rPr>
          <w:sz w:val="28"/>
          <w:szCs w:val="28"/>
        </w:rPr>
        <w:t>. на</w:t>
      </w:r>
      <w:r>
        <w:rPr>
          <w:sz w:val="28"/>
          <w:szCs w:val="28"/>
        </w:rPr>
        <w:t xml:space="preserve"> </w:t>
      </w:r>
      <w:r w:rsidR="00124AE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Сучков В.М.,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управляя транспортным средством </w:t>
      </w:r>
      <w:r w:rsidR="00124AEF">
        <w:rPr>
          <w:sz w:val="28"/>
          <w:szCs w:val="28"/>
          <w:lang w:val="en-US"/>
        </w:rPr>
        <w:t>XXXX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государственный регистрационный номер </w:t>
      </w:r>
      <w:r w:rsidR="00124AE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будучи участником дорожно-транспортного происшествия с участием транспортного средства </w:t>
      </w:r>
      <w:r w:rsidR="00124AEF">
        <w:rPr>
          <w:sz w:val="28"/>
          <w:szCs w:val="28"/>
          <w:lang w:val="en-US"/>
        </w:rPr>
        <w:t>XXXX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регистрационный государственный номерной знак </w:t>
      </w:r>
      <w:r w:rsidR="00124AE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в нарушение пункта 2.5 Правил дорожного движения, не выполнил обязанности водителя, а именно оставил место дорожно-транспортного происшествия.</w:t>
      </w:r>
    </w:p>
    <w:p w:rsidR="00847661" w:rsidP="00847661">
      <w:pPr>
        <w:autoSpaceDE w:val="0"/>
        <w:autoSpaceDN w:val="0"/>
        <w:adjustRightInd w:val="0"/>
        <w:ind w:right="13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Сучков В.М. при рассмотрении дела с протоколом об административном правонарушении согласился, вину признал.    </w:t>
      </w:r>
    </w:p>
    <w:p w:rsidR="00847661" w:rsidP="00847661">
      <w:pPr>
        <w:ind w:right="139" w:firstLine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Сучкова В.М., исследовав материалы дела, мировой судья приходит к следующему.</w:t>
      </w:r>
    </w:p>
    <w:p w:rsidR="00847661" w:rsidP="00847661">
      <w:pPr>
        <w:autoSpaceDE w:val="0"/>
        <w:autoSpaceDN w:val="0"/>
        <w:adjustRightInd w:val="0"/>
        <w:ind w:right="13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Частью 2 статьи 12.27 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847661" w:rsidP="00847661">
      <w:pPr>
        <w:autoSpaceDE w:val="0"/>
        <w:autoSpaceDN w:val="0"/>
        <w:adjustRightInd w:val="0"/>
        <w:ind w:right="13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Пунктом 2.5 Правил дорожного движения, утвержденных Постановлением Совета Министров - Правительства Российской Федерации от 23 октября 1993 г. N 1090,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847661" w:rsidP="00847661">
      <w:pPr>
        <w:autoSpaceDE w:val="0"/>
        <w:autoSpaceDN w:val="0"/>
        <w:adjustRightInd w:val="0"/>
        <w:ind w:right="28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Факт совершения Сучковым В.М. правонарушения, ответственность за которое установлена частью 2 статьи 12.27 КоАП РФ, подтверждается следующими доказательствами: протоколом об административном правонарушении;  сообщением, зарегистрированным отделом МВД России по Альметьевскому району;  заявлением </w:t>
      </w:r>
      <w:r w:rsidR="00124AE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 привлечении к административной ответственности неизвестного ей водителя, который совершил наезд на её транспортное средство и скрылся с места происшествия; </w:t>
      </w:r>
      <w:r>
        <w:rPr>
          <w:rFonts w:eastAsia="Calibri"/>
          <w:sz w:val="28"/>
          <w:szCs w:val="28"/>
          <w:lang w:eastAsia="en-US"/>
        </w:rPr>
        <w:t xml:space="preserve"> схемой происшествия</w:t>
      </w:r>
      <w:r>
        <w:rPr>
          <w:sz w:val="28"/>
          <w:szCs w:val="28"/>
        </w:rPr>
        <w:t xml:space="preserve">; </w:t>
      </w:r>
      <w:r>
        <w:rPr>
          <w:rFonts w:eastAsia="Calibri"/>
          <w:sz w:val="28"/>
          <w:szCs w:val="28"/>
          <w:lang w:eastAsia="en-US"/>
        </w:rPr>
        <w:t xml:space="preserve">протоколами осмотров транспортных средств; </w:t>
      </w:r>
      <w:r>
        <w:rPr>
          <w:sz w:val="28"/>
          <w:szCs w:val="28"/>
        </w:rPr>
        <w:t xml:space="preserve">письменными объяснениями </w:t>
      </w:r>
      <w:r w:rsidR="00124AE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., Сучкова В.М.; </w:t>
      </w:r>
      <w:r>
        <w:rPr>
          <w:rFonts w:eastAsia="Calibri"/>
          <w:sz w:val="28"/>
          <w:szCs w:val="28"/>
          <w:lang w:eastAsia="en-US"/>
        </w:rPr>
        <w:t>постановлением об отказе возбуждения дела об административном правонарушении от 26 июля 2022 года</w:t>
      </w:r>
      <w:r>
        <w:rPr>
          <w:sz w:val="28"/>
          <w:szCs w:val="28"/>
        </w:rPr>
        <w:t>. Перечисленные выше доказательства являются относимыми, допустимыми и достаточными для установления наличия события правонарушения и признания Сучкова В.М. виновным в совершении правонарушения, ответственность за которое установлена частью 2 статьи 12.27 КоАП РФ.</w:t>
      </w:r>
    </w:p>
    <w:p w:rsidR="00847661" w:rsidP="00847661">
      <w:pPr>
        <w:autoSpaceDE w:val="0"/>
        <w:autoSpaceDN w:val="0"/>
        <w:adjustRightInd w:val="0"/>
        <w:ind w:right="139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являются относимыми, допустимыми и достаточными для установления наличия события правонарушения и признания Сучкова В.М. виновным в совершении правонарушения, ответственность за которое установлена частью 2 статьи 12.27 КоАП РФ.</w:t>
      </w:r>
    </w:p>
    <w:p w:rsidR="00847661" w:rsidP="00847661">
      <w:pPr>
        <w:autoSpaceDE w:val="0"/>
        <w:autoSpaceDN w:val="0"/>
        <w:adjustRightInd w:val="0"/>
        <w:ind w:right="13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Обстоятельством, </w:t>
      </w:r>
      <w:r>
        <w:rPr>
          <w:color w:val="000000"/>
          <w:sz w:val="28"/>
          <w:szCs w:val="28"/>
        </w:rPr>
        <w:t>смягчающим административную ответственность</w:t>
      </w:r>
      <w:r>
        <w:rPr>
          <w:sz w:val="28"/>
          <w:szCs w:val="28"/>
        </w:rPr>
        <w:t>, является признание Сучковым В.М. своей вины. Обстоятельств, отягчающих административную ответственность, не установлено.</w:t>
      </w:r>
    </w:p>
    <w:p w:rsidR="00847661" w:rsidP="00847661">
      <w:pPr>
        <w:autoSpaceDE w:val="0"/>
        <w:autoSpaceDN w:val="0"/>
        <w:adjustRightInd w:val="0"/>
        <w:ind w:right="13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назначении наказания мировой судья учитывает характер и степень опасности правонарушения, связанного с источником повышенной опасности, данные о личности виновного и считает необходимым назначить административное наказание в виде лишения права управления транспортными средствами.</w:t>
      </w:r>
    </w:p>
    <w:p w:rsidR="00847661" w:rsidP="00847661">
      <w:pPr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29.9, 29.10 КоАП РФ, на основании части 2 статьи 12.27 КоАП РФ, мировой судья </w:t>
      </w:r>
    </w:p>
    <w:p w:rsidR="00847661" w:rsidP="00847661">
      <w:pPr>
        <w:ind w:right="139"/>
        <w:jc w:val="both"/>
        <w:rPr>
          <w:sz w:val="28"/>
          <w:szCs w:val="28"/>
        </w:rPr>
      </w:pPr>
    </w:p>
    <w:p w:rsidR="00847661" w:rsidP="00847661">
      <w:pPr>
        <w:ind w:right="13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847661" w:rsidP="00847661">
      <w:pPr>
        <w:ind w:right="139"/>
        <w:jc w:val="center"/>
        <w:rPr>
          <w:sz w:val="28"/>
          <w:szCs w:val="28"/>
        </w:rPr>
      </w:pPr>
    </w:p>
    <w:p w:rsidR="00847661" w:rsidP="00847661">
      <w:pPr>
        <w:ind w:right="13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Сучкова В</w:t>
      </w:r>
      <w:r w:rsidR="00124AEF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124AEF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12.27 КоАП РФ и назначить административное наказание в виде лишения права управления транспортными средствами на срок 1 (один) год.</w:t>
      </w:r>
    </w:p>
    <w:p w:rsidR="00847661" w:rsidP="00847661">
      <w:pPr>
        <w:widowControl w:val="0"/>
        <w:autoSpaceDE w:val="0"/>
        <w:autoSpaceDN w:val="0"/>
        <w:adjustRightInd w:val="0"/>
        <w:ind w:right="13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Удостоверение на право управления транспортными средствами передать в отдел ГИБДД ОМВД России по Альметьевскому району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847661" w:rsidP="00847661">
      <w:pPr>
        <w:widowControl w:val="0"/>
        <w:autoSpaceDE w:val="0"/>
        <w:autoSpaceDN w:val="0"/>
        <w:adjustRightInd w:val="0"/>
        <w:ind w:right="13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>
        <w:rPr>
          <w:sz w:val="28"/>
          <w:szCs w:val="28"/>
        </w:rPr>
        <w:t>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(часть 2 статьи 32.7 КоАП РФ).</w:t>
      </w:r>
    </w:p>
    <w:p w:rsidR="00847661" w:rsidP="00847661">
      <w:pPr>
        <w:widowControl w:val="0"/>
        <w:autoSpaceDE w:val="0"/>
        <w:autoSpaceDN w:val="0"/>
        <w:adjustRightInd w:val="0"/>
        <w:ind w:right="13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847661" w:rsidP="00847661">
      <w:pPr>
        <w:jc w:val="center"/>
      </w:pPr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E"/>
    <w:rsid w:val="00124AEF"/>
    <w:rsid w:val="00182BA5"/>
    <w:rsid w:val="00406745"/>
    <w:rsid w:val="005D7587"/>
    <w:rsid w:val="00615CE0"/>
    <w:rsid w:val="00847661"/>
    <w:rsid w:val="00B55E35"/>
    <w:rsid w:val="00B77B7E"/>
    <w:rsid w:val="00BD1FC6"/>
    <w:rsid w:val="00BF22D3"/>
    <w:rsid w:val="00E175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B835E7-E74D-46EA-9A42-3220C092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F22D3"/>
    <w:pPr>
      <w:keepNext/>
      <w:outlineLvl w:val="0"/>
    </w:pPr>
    <w:rPr>
      <w:rFonts w:ascii="Courier New" w:hAnsi="Courier Ne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F22D3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BF22D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06745"/>
    <w:rPr>
      <w:color w:val="0563C1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15CE0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15C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84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