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976" w:rsidRPr="00A14976" w:rsidP="00A14976">
      <w:pPr>
        <w:spacing w:after="0" w:line="240" w:lineRule="auto"/>
        <w:ind w:right="13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A1497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0083-01-2022-001683-24</w:t>
      </w:r>
    </w:p>
    <w:p w:rsidR="00A14976" w:rsidRPr="00A14976" w:rsidP="00A14976">
      <w:pPr>
        <w:spacing w:after="0" w:line="240" w:lineRule="auto"/>
        <w:ind w:right="13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>№ 5-336/2022-2</w:t>
      </w:r>
    </w:p>
    <w:p w:rsidR="00A14976" w:rsidRPr="00A14976" w:rsidP="00A14976">
      <w:pPr>
        <w:keepNext/>
        <w:spacing w:after="0" w:line="240" w:lineRule="auto"/>
        <w:ind w:right="13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keepNext/>
        <w:spacing w:after="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года                                                              г. Альметьевск</w:t>
      </w:r>
    </w:p>
    <w:p w:rsidR="00A14976" w:rsidRPr="00A14976" w:rsidP="00A1497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14976" w:rsidRPr="00A14976" w:rsidP="00A1497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5 статьи 12.15 Кодекса РФ об административных правонарушениях (далее КоАП РФ) в отношении:</w:t>
      </w:r>
    </w:p>
    <w:p w:rsidR="00A14976" w:rsidRPr="00A14976" w:rsidP="00A14976">
      <w:pPr>
        <w:spacing w:after="0" w:line="240" w:lineRule="auto"/>
        <w:ind w:left="113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 С</w:t>
      </w:r>
      <w:r w:rsidR="0015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5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4976" w:rsidRPr="00A14976" w:rsidP="00A14976">
      <w:pPr>
        <w:spacing w:after="0" w:line="240" w:lineRule="auto"/>
        <w:ind w:left="113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left="113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right="1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Клочков С.С., будучи привлеченным к административной ответственности по части  4 статьи 12.15 КоАП РФ, 27 июня 2022 года в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, управляя транспортным средством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, в нарушение требований пункта 1.3 Правил дорожного движения РФ, повторно совершил обгон впереди идущего транспортного средства марки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A14976">
        <w:rPr>
          <w:rFonts w:ascii="Times New Roman" w:eastAsia="Calibri" w:hAnsi="Times New Roman" w:cs="Times New Roman"/>
          <w:sz w:val="28"/>
          <w:szCs w:val="28"/>
        </w:rPr>
        <w:t>в зоне действия дорожного знака «Обгон запрещен», с выездом на полосу, предназначенную для встречного движения, тем самым Клочков С.С. совершил административное правонарушение, ответственность за которое предусмотрена частью 5 статьи 12.15 КоАП РФ.</w:t>
      </w:r>
    </w:p>
    <w:p w:rsidR="00A14976" w:rsidRPr="00A14976" w:rsidP="00A14976">
      <w:pPr>
        <w:spacing w:after="0" w:line="240" w:lineRule="auto"/>
        <w:ind w:right="1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>Клочков С.С. в судебном заседании с протоколом об административном правонарушении согласился.</w:t>
      </w:r>
    </w:p>
    <w:p w:rsidR="00A14976" w:rsidRPr="00A14976" w:rsidP="00A14976">
      <w:pPr>
        <w:spacing w:after="0" w:line="240" w:lineRule="auto"/>
        <w:ind w:right="1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Выслушав Клочкова С.С., исследовав материалы дела, мировой судья приходит к следующему.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Знак 3.20 "Обгон запрещен"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14976" w:rsidRPr="00A14976" w:rsidP="00A14976">
      <w:pPr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положений пункта 1.2 Правил дорожного движения РФ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  Согласно пункту 1.3 Правил дорожного движения РФ, участники дорожного движения обязаны знать и соблюдать относящиеся к ним </w:t>
      </w:r>
      <w:r w:rsidRPr="00A14976">
        <w:rPr>
          <w:rFonts w:ascii="Times New Roman" w:eastAsia="Calibri" w:hAnsi="Times New Roman" w:cs="Times New Roman"/>
          <w:sz w:val="28"/>
          <w:szCs w:val="28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части 4 статьи 12.15 КоАП РФ наступает за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РФ.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части 5 статьи 12.15 КоАП РФ административным правонарушением признается повторный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Постановление от 24 марта 2022 года </w:t>
      </w: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Клочкова С.С. </w:t>
      </w: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административной ответственности по части 4 статьи 12.15 КоАП РФ и назначении наказания в виде штрафа в размере 5000 руб. вступило в законную силу 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03 апреля 2022 года, </w:t>
      </w: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штраф 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Клочковым С.С. </w:t>
      </w: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 в размере 2500 руб</w:t>
      </w:r>
      <w:r w:rsidRPr="00A149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Согласно пункту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 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 в нарушение Правил дорожного движения на полосу, предназначенную для встречного движения, либо на трамвайные пути встречного направления подлежит квалификации по части 5 статьи 12.15 КоАП РФ в случае, если он был совершен после вступления в законную силу постановления о назначении административного наказания и до истечения одного года со дня окончания исполнения постановления, которым указанное лицо уже было подвергнуто административному наказанию за совершение аналогичного правонарушения.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Факт совершения Клочковым С.С. правонарушения, ответственность за которое установлена частью 5 статьи 12.15 КоАП РФ, подтверждается следующими доказательствами: протоколом об административном правонарушении, с которым Клочков С.С. 27 июня 2022 года согласился; видеофиксацией правонарушения; письменным объяснением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- водителя транспортного средства </w:t>
      </w:r>
      <w:r w:rsidR="00D47319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, который подтвердил факт обгона его автомашины автомобилем «Тойота Прадо» с государственным регистрационным знаком </w:t>
      </w:r>
      <w:r w:rsidR="001574F6">
        <w:rPr>
          <w:sz w:val="28"/>
          <w:szCs w:val="28"/>
          <w:lang w:val="en-US"/>
        </w:rPr>
        <w:t>XXXX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в зоне действия дорожного знака «Обгон запрещен», с выездом на полосу, </w:t>
      </w:r>
      <w:r w:rsidRPr="00A14976">
        <w:rPr>
          <w:rFonts w:ascii="Times New Roman" w:eastAsia="Calibri" w:hAnsi="Times New Roman" w:cs="Times New Roman"/>
          <w:sz w:val="28"/>
          <w:szCs w:val="28"/>
        </w:rPr>
        <w:t>предназначенную для встречного движения;  схемой происшествия; дислокацией дорожных знаков с указанием места совершения Клочковым С.С. административного правонарушения и траекторией движения автомобиля; копией постановления от 24 марта 2022 года о привлечении Клочкова С.С. к административной ответственности по части 4 статьи 12.15 КоАП РФ; сведениями об уплате Клочковым С.С. штрафа по данному постановлению; рапортом инспектора ОВ ДПС ОГИБДД ОМВД России по Альметьевскому району.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>Перечисленные выше доказательства являются относимыми, допустимыми и достаточными для признания Клочкова С.С.</w:t>
      </w:r>
      <w:r w:rsidRPr="00A14976">
        <w:rPr>
          <w:rFonts w:ascii="Calibri" w:eastAsia="Calibri" w:hAnsi="Calibri" w:cs="Times New Roman"/>
          <w:sz w:val="28"/>
          <w:szCs w:val="28"/>
        </w:rPr>
        <w:t xml:space="preserve"> </w:t>
      </w: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правонарушения, ответственность за которое установлена частью 5 статьи 12.15 Кодекса Российской Федерации об административных правонарушениях. </w:t>
      </w:r>
    </w:p>
    <w:p w:rsidR="00A14976" w:rsidRPr="00A14976" w:rsidP="00A14976">
      <w:pPr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A1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является признание Клочковым С.С. своей вины. Обстоятельств, отягчающих административную ответственность, не установлено.</w:t>
      </w:r>
    </w:p>
    <w:p w:rsidR="00A14976" w:rsidRPr="00A14976" w:rsidP="00A14976">
      <w:pPr>
        <w:spacing w:after="0" w:line="240" w:lineRule="auto"/>
        <w:ind w:right="13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76">
        <w:rPr>
          <w:rFonts w:ascii="Times New Roman" w:eastAsia="Calibri" w:hAnsi="Times New Roman" w:cs="Times New Roman"/>
          <w:sz w:val="28"/>
          <w:szCs w:val="28"/>
        </w:rPr>
        <w:t xml:space="preserve">  При назначении наказания мировой судья учитывает личность виновного, а также тяжесть и степень совершенного им административного правонарушения и считает необходимым назначить Клочкову С.С. административное наказание в виде лишения права управления транспортными средствами. </w:t>
      </w:r>
    </w:p>
    <w:p w:rsidR="00A14976" w:rsidRPr="00A14976" w:rsidP="00A14976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Руководствуясь статьями 29.9, 29.10 КоАП РФ, на основании части 5 статьи 12.15 КоАП РФ, мировой судья </w:t>
      </w:r>
    </w:p>
    <w:p w:rsidR="00A14976" w:rsidRPr="00A14976" w:rsidP="00A1497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right="13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 С</w:t>
      </w:r>
      <w:r w:rsidR="0015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5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5 статьи 12.15 КоАП РФ и назначить административное наказание в виде лишения права управления транспортными средствами на срок 1 (один) год.       </w:t>
      </w:r>
    </w:p>
    <w:p w:rsidR="00A14976" w:rsidRPr="00A14976" w:rsidP="00A14976">
      <w:pPr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силу,</w:t>
      </w:r>
      <w:r w:rsidRPr="00A14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утраты указанного документа заявить об этом в указанный орган в тот же срок.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A14976" w:rsidRPr="00A14976" w:rsidP="00A14976">
      <w:pPr>
        <w:spacing w:after="0" w:line="240" w:lineRule="auto"/>
        <w:ind w:right="139" w:firstLine="70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A14976" w:rsidRPr="00A14976" w:rsidP="00A14976">
      <w:pPr>
        <w:spacing w:after="0" w:line="240" w:lineRule="auto"/>
        <w:ind w:right="1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976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A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(часть 2 статьи 32.7 КоАП РФ).</w:t>
      </w: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76" w:rsidRPr="00A14976" w:rsidP="00A14976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79"/>
    <w:rsid w:val="001574F6"/>
    <w:rsid w:val="003F6C79"/>
    <w:rsid w:val="0049496E"/>
    <w:rsid w:val="00A14976"/>
    <w:rsid w:val="00D47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FB0640-3EF4-445D-8798-E63D1CBC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