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BB5AF1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03DA3">
        <w:rPr>
          <w:sz w:val="28"/>
          <w:szCs w:val="28"/>
        </w:rPr>
        <w:t>7</w:t>
      </w:r>
      <w:r w:rsidR="007B284F">
        <w:rPr>
          <w:sz w:val="28"/>
          <w:szCs w:val="28"/>
        </w:rPr>
        <w:t>1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</w:t>
      </w:r>
      <w:r w:rsidR="00DF18F3">
        <w:rPr>
          <w:sz w:val="28"/>
          <w:szCs w:val="28"/>
        </w:rPr>
        <w:t>4</w:t>
      </w:r>
      <w:r w:rsidR="007B284F">
        <w:rPr>
          <w:sz w:val="28"/>
          <w:szCs w:val="28"/>
        </w:rPr>
        <w:t>0</w:t>
      </w:r>
      <w:r w:rsidRPr="00410397">
        <w:rPr>
          <w:sz w:val="28"/>
          <w:szCs w:val="28"/>
        </w:rPr>
        <w:t>-</w:t>
      </w:r>
      <w:r w:rsidR="00DF18F3">
        <w:rPr>
          <w:sz w:val="28"/>
          <w:szCs w:val="28"/>
        </w:rPr>
        <w:t>5</w:t>
      </w:r>
      <w:r w:rsidR="007B284F">
        <w:rPr>
          <w:sz w:val="28"/>
          <w:szCs w:val="28"/>
        </w:rPr>
        <w:t>8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BB5AF1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DA3">
        <w:rPr>
          <w:sz w:val="28"/>
          <w:szCs w:val="28"/>
        </w:rPr>
        <w:t>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11</w:t>
      </w:r>
      <w:r w:rsidR="007B284F">
        <w:rPr>
          <w:sz w:val="28"/>
          <w:szCs w:val="28"/>
        </w:rPr>
        <w:t>6282404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TOYOTALANDCRUISER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…. </w:t>
      </w:r>
      <w:r w:rsidRPr="00410397">
        <w:rPr>
          <w:sz w:val="28"/>
          <w:szCs w:val="28"/>
        </w:rPr>
        <w:t>назначенный штраф в размере 500 руб.</w:t>
      </w:r>
      <w:r w:rsidRPr="00410397">
        <w:rPr>
          <w:sz w:val="28"/>
          <w:szCs w:val="28"/>
        </w:rPr>
        <w:t xml:space="preserve">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</w:t>
      </w:r>
      <w:r>
        <w:rPr>
          <w:rStyle w:val="normaltextrun"/>
          <w:sz w:val="28"/>
          <w:szCs w:val="28"/>
        </w:rPr>
        <w:t>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</w:t>
      </w:r>
      <w:r w:rsidR="00DF18F3">
        <w:rPr>
          <w:rStyle w:val="normaltextrun"/>
          <w:sz w:val="28"/>
          <w:szCs w:val="28"/>
        </w:rPr>
        <w:t>8</w:t>
      </w:r>
      <w:r w:rsidR="007B284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копие</w:t>
      </w:r>
      <w:r>
        <w:rPr>
          <w:rStyle w:val="normaltextrun"/>
          <w:sz w:val="28"/>
          <w:szCs w:val="28"/>
        </w:rPr>
        <w:t xml:space="preserve">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</w:t>
      </w:r>
      <w:r w:rsidR="00DF18F3">
        <w:rPr>
          <w:sz w:val="28"/>
          <w:szCs w:val="28"/>
        </w:rPr>
        <w:t>1881011621111</w:t>
      </w:r>
      <w:r w:rsidR="007B284F">
        <w:rPr>
          <w:sz w:val="28"/>
          <w:szCs w:val="28"/>
        </w:rPr>
        <w:t>6282404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</w:t>
      </w:r>
      <w:r w:rsidRPr="00410397">
        <w:rPr>
          <w:sz w:val="28"/>
          <w:szCs w:val="28"/>
        </w:rPr>
        <w:t>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</w:t>
      </w:r>
      <w:r w:rsidRPr="00410397">
        <w:rPr>
          <w:sz w:val="28"/>
          <w:szCs w:val="28"/>
        </w:rPr>
        <w:t>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</w:t>
      </w:r>
      <w:r>
        <w:rPr>
          <w:rStyle w:val="normaltextru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стоятельств, 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</w:t>
      </w:r>
      <w:r w:rsidRPr="00410397"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</w:p>
    <w:p w:rsidR="00FE5192" w:rsidRPr="00924D68" w:rsidP="00BB5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87502"/>
    <w:rsid w:val="000E5309"/>
    <w:rsid w:val="000E6A47"/>
    <w:rsid w:val="00103DA3"/>
    <w:rsid w:val="00144CF6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5F57D0"/>
    <w:rsid w:val="006732A2"/>
    <w:rsid w:val="00726EA7"/>
    <w:rsid w:val="00734AD2"/>
    <w:rsid w:val="007B284F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B5AF1"/>
    <w:rsid w:val="00BC2146"/>
    <w:rsid w:val="00D413C8"/>
    <w:rsid w:val="00D524EA"/>
    <w:rsid w:val="00D601C5"/>
    <w:rsid w:val="00DF18F3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