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9F7" w:rsidRPr="00200CE5" w:rsidP="00ED6AF3">
      <w:pPr>
        <w:jc w:val="right"/>
      </w:pPr>
      <w:r w:rsidRPr="00200CE5">
        <w:t xml:space="preserve">Дело </w:t>
      </w:r>
      <w:r w:rsidRPr="00200CE5" w:rsidR="000264DF">
        <w:t>№ 5-</w:t>
      </w:r>
      <w:r w:rsidR="0002674E">
        <w:t>212</w:t>
      </w:r>
      <w:r w:rsidRPr="00200CE5" w:rsidR="000264DF">
        <w:t>/2-202</w:t>
      </w:r>
      <w:r w:rsidR="0002674E">
        <w:t>2</w:t>
      </w:r>
    </w:p>
    <w:p w:rsidR="00CC59F7" w:rsidRPr="00200CE5" w:rsidP="00ED6AF3">
      <w:pPr>
        <w:jc w:val="right"/>
      </w:pPr>
      <w:r w:rsidRPr="00200CE5">
        <w:t xml:space="preserve">                                                                            УИД 16</w:t>
      </w:r>
      <w:r w:rsidRPr="00200CE5">
        <w:rPr>
          <w:lang w:val="en-US"/>
        </w:rPr>
        <w:t>MS</w:t>
      </w:r>
      <w:r w:rsidRPr="00200CE5">
        <w:t>0080</w:t>
      </w:r>
      <w:r w:rsidR="0002674E">
        <w:t>-01-2022-001182-37</w:t>
      </w:r>
    </w:p>
    <w:p w:rsidR="00CC59F7" w:rsidRPr="0033381D" w:rsidP="00ED6AF3">
      <w:pPr>
        <w:jc w:val="right"/>
        <w:rPr>
          <w:sz w:val="28"/>
          <w:szCs w:val="28"/>
        </w:rPr>
      </w:pPr>
    </w:p>
    <w:p w:rsidR="00F57EE3" w:rsidP="00ED6AF3">
      <w:pPr>
        <w:jc w:val="center"/>
        <w:rPr>
          <w:sz w:val="28"/>
          <w:szCs w:val="28"/>
        </w:rPr>
      </w:pP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0264D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3381D">
        <w:rPr>
          <w:sz w:val="28"/>
          <w:szCs w:val="28"/>
        </w:rPr>
        <w:t xml:space="preserve"> года                                               </w:t>
      </w:r>
      <w:r w:rsidRPr="0033381D">
        <w:rPr>
          <w:sz w:val="28"/>
          <w:szCs w:val="28"/>
        </w:rPr>
        <w:tab/>
      </w:r>
      <w:r w:rsidRPr="0033381D">
        <w:rPr>
          <w:sz w:val="28"/>
          <w:szCs w:val="28"/>
        </w:rPr>
        <w:tab/>
        <w:t xml:space="preserve">                        </w:t>
      </w:r>
    </w:p>
    <w:p w:rsidR="00CC59F7" w:rsidRPr="00200CE5" w:rsidP="00ED6AF3">
      <w:pPr>
        <w:jc w:val="right"/>
        <w:rPr>
          <w:sz w:val="22"/>
          <w:szCs w:val="22"/>
        </w:rPr>
      </w:pPr>
      <w:r w:rsidRPr="00200CE5">
        <w:rPr>
          <w:sz w:val="22"/>
          <w:szCs w:val="22"/>
        </w:rPr>
        <w:t>423330,</w:t>
      </w:r>
      <w:r w:rsidR="00D313FF">
        <w:rPr>
          <w:sz w:val="22"/>
          <w:szCs w:val="22"/>
        </w:rPr>
        <w:t xml:space="preserve"> </w:t>
      </w:r>
      <w:r w:rsidRPr="00200CE5">
        <w:rPr>
          <w:sz w:val="22"/>
          <w:szCs w:val="22"/>
        </w:rPr>
        <w:t>Республика Татарстан, г. Аз</w:t>
      </w:r>
      <w:r w:rsidR="0002674E">
        <w:rPr>
          <w:sz w:val="22"/>
          <w:szCs w:val="22"/>
        </w:rPr>
        <w:t>накаево</w:t>
      </w:r>
    </w:p>
    <w:p w:rsidR="00CC59F7" w:rsidRPr="00400B86" w:rsidP="00ED6AF3">
      <w:pPr>
        <w:jc w:val="right"/>
      </w:pPr>
      <w:r w:rsidRPr="00400B86">
        <w:t xml:space="preserve"> </w:t>
      </w: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</w:t>
      </w:r>
      <w:r w:rsidR="00926BC2">
        <w:rPr>
          <w:sz w:val="28"/>
          <w:szCs w:val="28"/>
        </w:rPr>
        <w:t>а №2 по Азнакаевскому судебному</w:t>
      </w:r>
      <w:r w:rsidRPr="0033381D">
        <w:rPr>
          <w:sz w:val="28"/>
          <w:szCs w:val="28"/>
        </w:rPr>
        <w:t xml:space="preserve"> ра</w:t>
      </w:r>
      <w:r w:rsidR="0002674E">
        <w:rPr>
          <w:sz w:val="28"/>
          <w:szCs w:val="28"/>
        </w:rPr>
        <w:t xml:space="preserve">йону Республики Татарстан </w:t>
      </w:r>
      <w:r w:rsidRPr="0033381D">
        <w:rPr>
          <w:sz w:val="28"/>
          <w:szCs w:val="28"/>
        </w:rPr>
        <w:t>Низамиева</w:t>
      </w:r>
      <w:r w:rsidR="0002674E">
        <w:rPr>
          <w:sz w:val="28"/>
          <w:szCs w:val="28"/>
        </w:rPr>
        <w:t xml:space="preserve"> З.Ф.</w:t>
      </w:r>
      <w:r w:rsidRPr="0033381D">
        <w:rPr>
          <w:sz w:val="28"/>
          <w:szCs w:val="28"/>
        </w:rPr>
        <w:t>,</w:t>
      </w:r>
    </w:p>
    <w:p w:rsidR="00CC59F7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="00053542">
        <w:rPr>
          <w:sz w:val="28"/>
          <w:szCs w:val="28"/>
        </w:rPr>
        <w:t>4</w:t>
      </w:r>
      <w:r w:rsidRPr="00CA2FDB">
        <w:rPr>
          <w:sz w:val="28"/>
          <w:szCs w:val="28"/>
        </w:rPr>
        <w:t xml:space="preserve"> Кодекса Российской Федерации об админис</w:t>
      </w:r>
      <w:r w:rsidRPr="00CA2FDB">
        <w:rPr>
          <w:sz w:val="28"/>
          <w:szCs w:val="28"/>
        </w:rPr>
        <w:t>тратив</w:t>
      </w:r>
      <w:r>
        <w:rPr>
          <w:sz w:val="28"/>
          <w:szCs w:val="28"/>
        </w:rPr>
        <w:t xml:space="preserve">ных правонарушениях в отношении </w:t>
      </w:r>
      <w:r w:rsidR="0002674E">
        <w:rPr>
          <w:sz w:val="28"/>
          <w:szCs w:val="28"/>
        </w:rPr>
        <w:t>Мингараева</w:t>
      </w:r>
      <w:r w:rsidR="0002674E">
        <w:rPr>
          <w:sz w:val="28"/>
          <w:szCs w:val="28"/>
        </w:rPr>
        <w:t xml:space="preserve"> </w:t>
      </w:r>
      <w:r>
        <w:rPr>
          <w:sz w:val="28"/>
          <w:szCs w:val="28"/>
        </w:rPr>
        <w:t>Ф.Ф., данные изъяты</w:t>
      </w:r>
      <w:r w:rsidR="00926BC2">
        <w:rPr>
          <w:sz w:val="28"/>
          <w:szCs w:val="28"/>
        </w:rPr>
        <w:t>,</w:t>
      </w:r>
      <w:r w:rsidR="000264DF">
        <w:rPr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</w:t>
      </w:r>
      <w:r w:rsidR="00926BC2">
        <w:rPr>
          <w:sz w:val="28"/>
          <w:szCs w:val="28"/>
        </w:rPr>
        <w:t xml:space="preserve">не </w:t>
      </w:r>
      <w:r w:rsidR="00053542">
        <w:rPr>
          <w:sz w:val="28"/>
          <w:szCs w:val="28"/>
        </w:rPr>
        <w:t>привлеченного</w:t>
      </w:r>
      <w:r w:rsidRPr="00CA2FDB">
        <w:rPr>
          <w:sz w:val="28"/>
          <w:szCs w:val="28"/>
        </w:rPr>
        <w:t xml:space="preserve"> к административной ответственности,</w:t>
      </w:r>
    </w:p>
    <w:p w:rsidR="00CC59F7" w:rsidP="00642CC1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73363B" w:rsidP="00642CC1">
      <w:pPr>
        <w:tabs>
          <w:tab w:val="left" w:pos="5670"/>
        </w:tabs>
        <w:jc w:val="center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73363B">
        <w:rPr>
          <w:sz w:val="28"/>
          <w:szCs w:val="28"/>
        </w:rPr>
        <w:t xml:space="preserve"> минут </w:t>
      </w:r>
      <w:r w:rsidR="00C11252">
        <w:rPr>
          <w:sz w:val="28"/>
          <w:szCs w:val="28"/>
        </w:rPr>
        <w:t>Мингараев</w:t>
      </w:r>
      <w:r>
        <w:rPr>
          <w:sz w:val="28"/>
          <w:szCs w:val="28"/>
        </w:rPr>
        <w:t xml:space="preserve"> Ф.Ф.</w:t>
      </w:r>
      <w:r w:rsidR="00FA2C38">
        <w:rPr>
          <w:sz w:val="28"/>
          <w:szCs w:val="28"/>
        </w:rPr>
        <w:t xml:space="preserve"> возле дома </w:t>
      </w:r>
      <w:r>
        <w:rPr>
          <w:sz w:val="28"/>
          <w:szCs w:val="28"/>
        </w:rPr>
        <w:t>адрес</w:t>
      </w:r>
      <w:r w:rsidR="002F2CF4"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>управлял транспортным сред</w:t>
      </w:r>
      <w:r w:rsidRPr="0073363B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хххх</w:t>
      </w:r>
      <w:r w:rsidRPr="0073363B">
        <w:rPr>
          <w:sz w:val="28"/>
          <w:szCs w:val="28"/>
        </w:rPr>
        <w:t xml:space="preserve"> с регистрационным знаком </w:t>
      </w:r>
      <w:r>
        <w:rPr>
          <w:sz w:val="28"/>
          <w:szCs w:val="28"/>
        </w:rPr>
        <w:t>ххххх</w:t>
      </w:r>
      <w:r w:rsidR="007067A6">
        <w:rPr>
          <w:sz w:val="28"/>
          <w:szCs w:val="28"/>
        </w:rPr>
        <w:t xml:space="preserve"> с установленным опознавательным фонарем легкового такси без соответствующего разрешения</w:t>
      </w:r>
      <w:r>
        <w:rPr>
          <w:sz w:val="28"/>
          <w:szCs w:val="28"/>
        </w:rPr>
        <w:t>.</w:t>
      </w:r>
    </w:p>
    <w:p w:rsidR="00C11252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Мингараев Ф.Ф. </w:t>
      </w:r>
      <w:r w:rsidRPr="0073363B" w:rsidR="0073363B">
        <w:rPr>
          <w:sz w:val="28"/>
          <w:szCs w:val="28"/>
        </w:rPr>
        <w:t xml:space="preserve">в </w:t>
      </w:r>
      <w:r>
        <w:rPr>
          <w:sz w:val="28"/>
          <w:szCs w:val="28"/>
        </w:rPr>
        <w:t>суд на</w:t>
      </w:r>
      <w:r w:rsidRPr="0073363B" w:rsidR="0073363B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е</w:t>
      </w:r>
      <w:r w:rsidRPr="0073363B" w:rsidR="0073363B">
        <w:rPr>
          <w:sz w:val="28"/>
          <w:szCs w:val="28"/>
        </w:rPr>
        <w:t xml:space="preserve"> дела </w:t>
      </w:r>
      <w:r>
        <w:rPr>
          <w:sz w:val="28"/>
          <w:szCs w:val="28"/>
        </w:rPr>
        <w:t>не явился, надлежаще извещен.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11252">
        <w:rPr>
          <w:sz w:val="28"/>
          <w:szCs w:val="28"/>
        </w:rPr>
        <w:t>Мингараева Ф.Ф.</w:t>
      </w:r>
      <w:r w:rsidR="002F2CF4"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 xml:space="preserve">изучив </w:t>
      </w:r>
      <w:r w:rsidRPr="0073363B">
        <w:rPr>
          <w:sz w:val="28"/>
          <w:szCs w:val="28"/>
        </w:rPr>
        <w:t>материалы дела, суд приходит к следующему.</w:t>
      </w:r>
    </w:p>
    <w:p w:rsidR="00F52E2C" w:rsidP="007F055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12.4</w:t>
      </w:r>
      <w:r w:rsidRPr="0073363B" w:rsidR="0073363B">
        <w:rPr>
          <w:sz w:val="28"/>
          <w:szCs w:val="28"/>
        </w:rPr>
        <w:t xml:space="preserve"> Кодекса РФ об административных правонарушениях предусмотрена ответственность за </w:t>
      </w:r>
      <w:r w:rsidR="008F7712">
        <w:rPr>
          <w:sz w:val="28"/>
          <w:szCs w:val="28"/>
        </w:rPr>
        <w:t>у</w:t>
      </w:r>
      <w:r w:rsidR="00840173">
        <w:rPr>
          <w:sz w:val="28"/>
          <w:szCs w:val="28"/>
        </w:rPr>
        <w:t>становку</w:t>
      </w:r>
      <w:r w:rsidRPr="008F7712" w:rsidR="008F7712">
        <w:rPr>
          <w:sz w:val="28"/>
          <w:szCs w:val="28"/>
        </w:rPr>
        <w:t xml:space="preserve">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легкового такси или опознавательного </w:t>
      </w:r>
      <w:hyperlink r:id="rId5" w:history="1">
        <w:r w:rsidRPr="008F7712" w:rsidR="008F7712">
          <w:rPr>
            <w:rStyle w:val="Hyperlink"/>
            <w:color w:val="auto"/>
            <w:sz w:val="28"/>
            <w:szCs w:val="28"/>
            <w:u w:val="none"/>
          </w:rPr>
          <w:t>знака</w:t>
        </w:r>
      </w:hyperlink>
      <w:r>
        <w:rPr>
          <w:sz w:val="28"/>
          <w:szCs w:val="28"/>
        </w:rPr>
        <w:t xml:space="preserve"> "Инвалид", и влечет </w:t>
      </w:r>
      <w:r w:rsidRPr="00F52E2C">
        <w:rPr>
          <w:sz w:val="28"/>
          <w:szCs w:val="28"/>
        </w:rPr>
        <w:t>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</w:t>
      </w:r>
      <w:r w:rsidRPr="00F52E2C">
        <w:rPr>
          <w:sz w:val="28"/>
          <w:szCs w:val="28"/>
        </w:rPr>
        <w:t>тственных за эксплуатацию транспортных средств, - двадцати тысяч рублей с конфискацией предмета административного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7F055F" w:rsidRPr="007F055F" w:rsidP="007F055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F055F">
        <w:rPr>
          <w:sz w:val="28"/>
          <w:szCs w:val="28"/>
        </w:rPr>
        <w:t>Согласно п. 11 Основных по</w:t>
      </w:r>
      <w:r w:rsidRPr="007F055F">
        <w:rPr>
          <w:sz w:val="28"/>
          <w:szCs w:val="28"/>
        </w:rPr>
        <w:t>ложений по допуску транспортных средств к эксплуатации и обязанности должностных лиц по обеспечению безопасности дорожного движения Приложения N 3 к Правилам дорожного движения запрещается эксплуатация транспортных средств, оборудованных без соответствующе</w:t>
      </w:r>
      <w:r w:rsidRPr="007F055F">
        <w:rPr>
          <w:sz w:val="28"/>
          <w:szCs w:val="28"/>
        </w:rPr>
        <w:t>го разрешения транспортных средств, имеющих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</w:t>
      </w:r>
      <w:r w:rsidRPr="007F055F">
        <w:rPr>
          <w:sz w:val="28"/>
          <w:szCs w:val="28"/>
        </w:rPr>
        <w:t xml:space="preserve"> багажа легковым такси.</w:t>
      </w:r>
    </w:p>
    <w:p w:rsidR="007F055F" w:rsidRPr="007F055F" w:rsidP="007F055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F055F">
        <w:rPr>
          <w:sz w:val="28"/>
          <w:szCs w:val="28"/>
        </w:rPr>
        <w:t>Субъектом рассматриваемого правонарушения является водитель, непосредственно управляющий транспортным средством.</w:t>
      </w:r>
    </w:p>
    <w:p w:rsidR="0073363B" w:rsidRPr="0073363B" w:rsidP="007F055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CD0997">
        <w:rPr>
          <w:sz w:val="28"/>
          <w:szCs w:val="28"/>
        </w:rPr>
        <w:t xml:space="preserve"> </w:t>
      </w:r>
      <w:r w:rsidR="00365084">
        <w:rPr>
          <w:sz w:val="28"/>
          <w:szCs w:val="28"/>
        </w:rPr>
        <w:t xml:space="preserve">Мингараева Ф.Ф. </w:t>
      </w:r>
      <w:r w:rsidRPr="0073363B">
        <w:rPr>
          <w:sz w:val="28"/>
          <w:szCs w:val="28"/>
        </w:rPr>
        <w:t xml:space="preserve">в совершении вышеуказанного правонарушения подтверждается материалами административного дела: протоколом об </w:t>
      </w:r>
      <w:r w:rsidRPr="0073363B">
        <w:rPr>
          <w:sz w:val="28"/>
          <w:szCs w:val="28"/>
        </w:rPr>
        <w:t xml:space="preserve">административном правонарушении </w:t>
      </w:r>
      <w:r w:rsidR="00365084">
        <w:rPr>
          <w:sz w:val="28"/>
          <w:szCs w:val="28"/>
        </w:rPr>
        <w:t>16 РТ 01747599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от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протоколом </w:t>
      </w:r>
      <w:r w:rsidR="00365084">
        <w:rPr>
          <w:sz w:val="28"/>
          <w:szCs w:val="28"/>
        </w:rPr>
        <w:t>досмотра транспортного средства от</w:t>
      </w:r>
      <w:r>
        <w:rPr>
          <w:sz w:val="28"/>
          <w:szCs w:val="28"/>
        </w:rPr>
        <w:t xml:space="preserve"> дата</w:t>
      </w:r>
      <w:r w:rsidR="00365084">
        <w:rPr>
          <w:sz w:val="28"/>
          <w:szCs w:val="28"/>
        </w:rPr>
        <w:t xml:space="preserve"> года; видеозаписью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65084">
        <w:rPr>
          <w:sz w:val="28"/>
          <w:szCs w:val="28"/>
        </w:rPr>
        <w:t xml:space="preserve">рапортом ИДПС ОМВД, </w:t>
      </w:r>
      <w:r w:rsidRPr="0073363B">
        <w:rPr>
          <w:sz w:val="28"/>
          <w:szCs w:val="28"/>
        </w:rPr>
        <w:t xml:space="preserve">и иными материалами дела. </w:t>
      </w:r>
    </w:p>
    <w:p w:rsidR="00CF035C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таких обстоятельствах, действия</w:t>
      </w:r>
      <w:r w:rsidRPr="00CF035C">
        <w:rPr>
          <w:sz w:val="28"/>
          <w:szCs w:val="28"/>
        </w:rPr>
        <w:t xml:space="preserve"> </w:t>
      </w:r>
      <w:r w:rsidR="00365084">
        <w:rPr>
          <w:sz w:val="28"/>
          <w:szCs w:val="28"/>
        </w:rPr>
        <w:t xml:space="preserve">Мингараева Ф.Ф. </w:t>
      </w:r>
      <w:r w:rsidRPr="0073363B">
        <w:rPr>
          <w:sz w:val="28"/>
          <w:szCs w:val="28"/>
        </w:rPr>
        <w:t>квалифицируются мировым судьей по части 2 статьи 12.</w:t>
      </w:r>
      <w:r>
        <w:rPr>
          <w:sz w:val="28"/>
          <w:szCs w:val="28"/>
        </w:rPr>
        <w:t>4</w:t>
      </w:r>
      <w:r w:rsidRPr="0073363B">
        <w:rPr>
          <w:sz w:val="28"/>
          <w:szCs w:val="28"/>
        </w:rPr>
        <w:t xml:space="preserve"> Кодекса Российской Федерации об административных правонарушениях –</w:t>
      </w:r>
      <w:r w:rsidR="00CB2129">
        <w:rPr>
          <w:sz w:val="28"/>
          <w:szCs w:val="28"/>
        </w:rPr>
        <w:t xml:space="preserve"> </w:t>
      </w:r>
      <w:r w:rsidRPr="00CB2129" w:rsidR="00CB2129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 w:rsidR="00CB2129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Смягчающие и о</w:t>
      </w:r>
      <w:r w:rsidRPr="0073363B">
        <w:rPr>
          <w:sz w:val="28"/>
          <w:szCs w:val="28"/>
        </w:rPr>
        <w:t>тягчающие административную ответственность обстоятельства судом не установлены.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обстоятельствах, учитывая личность лица, привлекаемого к административной ответствен</w:t>
      </w:r>
      <w:r w:rsidRPr="0073363B">
        <w:rPr>
          <w:sz w:val="28"/>
          <w:szCs w:val="28"/>
        </w:rPr>
        <w:t>ности, его семейное и имущественное положение, характер совершенного им правонарушения, связанного с безопасностью дорожного движения, мировой судья считает необходимым назначить наказание в виде административног</w:t>
      </w:r>
      <w:r w:rsidR="00B7282E">
        <w:rPr>
          <w:sz w:val="28"/>
          <w:szCs w:val="28"/>
        </w:rPr>
        <w:t>о штрафа</w:t>
      </w:r>
      <w:r w:rsidR="00FB15C6">
        <w:rPr>
          <w:sz w:val="28"/>
          <w:szCs w:val="28"/>
        </w:rPr>
        <w:t xml:space="preserve"> с конфискацией предмета правонарушения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                                                 </w:t>
      </w:r>
    </w:p>
    <w:p w:rsidR="0073363B" w:rsidRPr="0073363B" w:rsidP="0073363B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Т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А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Н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И</w:t>
      </w:r>
      <w:r w:rsidR="008168CF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Признать </w:t>
      </w:r>
      <w:r w:rsidR="008168CF">
        <w:rPr>
          <w:sz w:val="28"/>
          <w:szCs w:val="28"/>
        </w:rPr>
        <w:t>Мингараева</w:t>
      </w:r>
      <w:r w:rsidR="008168CF">
        <w:rPr>
          <w:sz w:val="28"/>
          <w:szCs w:val="28"/>
        </w:rPr>
        <w:t xml:space="preserve"> </w:t>
      </w:r>
      <w:r>
        <w:rPr>
          <w:sz w:val="28"/>
          <w:szCs w:val="28"/>
        </w:rPr>
        <w:t>Ф.Ф.</w:t>
      </w:r>
      <w:r w:rsidR="008168CF">
        <w:rPr>
          <w:sz w:val="28"/>
          <w:szCs w:val="28"/>
        </w:rPr>
        <w:t xml:space="preserve"> </w:t>
      </w:r>
      <w:r w:rsidR="00CF035C">
        <w:rPr>
          <w:sz w:val="28"/>
          <w:szCs w:val="28"/>
        </w:rPr>
        <w:t>виновным</w:t>
      </w:r>
      <w:r w:rsidRPr="0073363B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</w:t>
      </w:r>
      <w:r w:rsidR="00CF035C">
        <w:rPr>
          <w:sz w:val="28"/>
          <w:szCs w:val="28"/>
        </w:rPr>
        <w:t>4</w:t>
      </w:r>
      <w:r w:rsidRPr="0073363B">
        <w:rPr>
          <w:sz w:val="28"/>
          <w:szCs w:val="28"/>
        </w:rPr>
        <w:t xml:space="preserve"> Кодекса РФ об административных </w:t>
      </w:r>
      <w:r w:rsidR="004F3A04">
        <w:rPr>
          <w:sz w:val="28"/>
          <w:szCs w:val="28"/>
        </w:rPr>
        <w:t>правонарушениях, и назначить</w:t>
      </w:r>
      <w:r w:rsidRPr="0073363B">
        <w:rPr>
          <w:sz w:val="28"/>
          <w:szCs w:val="28"/>
        </w:rPr>
        <w:t xml:space="preserve"> наказание в виде админис</w:t>
      </w:r>
      <w:r w:rsidR="00CA2A60">
        <w:rPr>
          <w:sz w:val="28"/>
          <w:szCs w:val="28"/>
        </w:rPr>
        <w:t>тративного штрафа в размере 5</w:t>
      </w:r>
      <w:r w:rsidR="00B7282E">
        <w:rPr>
          <w:sz w:val="28"/>
          <w:szCs w:val="28"/>
        </w:rPr>
        <w:t>000 рублей</w:t>
      </w:r>
      <w:r w:rsidR="00CA2A60">
        <w:rPr>
          <w:sz w:val="28"/>
          <w:szCs w:val="28"/>
        </w:rPr>
        <w:t xml:space="preserve"> с конфискацией предмета правонарушения – фонаря легкового такси</w:t>
      </w:r>
      <w:r w:rsidRPr="0073363B">
        <w:rPr>
          <w:sz w:val="28"/>
          <w:szCs w:val="28"/>
        </w:rPr>
        <w:t>.</w:t>
      </w:r>
    </w:p>
    <w:p w:rsidR="003900C2" w:rsidRPr="003900C2" w:rsidP="003900C2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900C2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………………</w:t>
      </w:r>
    </w:p>
    <w:p w:rsidR="00EF3266" w:rsidRPr="00EF3266" w:rsidP="00EF326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F3266">
        <w:rPr>
          <w:sz w:val="28"/>
          <w:szCs w:val="28"/>
        </w:rPr>
        <w:t xml:space="preserve">Штраф подлежит уплате в течение 60 дней со дня вступления настоящего постановления в законную силу. Квитанция должна быть предоставлена в канцелярию судебного участка. </w:t>
      </w:r>
    </w:p>
    <w:p w:rsidR="00EF3266" w:rsidRPr="00EF3266" w:rsidP="00EF326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EF3266">
        <w:rPr>
          <w:sz w:val="28"/>
          <w:szCs w:val="28"/>
        </w:rPr>
        <w:t>В случае неуплаты штрафа наст</w:t>
      </w:r>
      <w:r w:rsidRPr="00EF3266">
        <w:rPr>
          <w:sz w:val="28"/>
          <w:szCs w:val="28"/>
        </w:rPr>
        <w:t>упает административная ответственность по части 1 статьи 20.25 Кодекса РФ об административных правонарушениях.</w:t>
      </w:r>
    </w:p>
    <w:p w:rsidR="00CC59F7" w:rsidP="00EF326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 w:rsidR="00CF5FC2"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 xml:space="preserve">. </w:t>
      </w:r>
    </w:p>
    <w:p w:rsidR="001D6D18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C59F7" w:rsidRPr="00CA2FDB" w:rsidP="005F20A1">
      <w:pPr>
        <w:tabs>
          <w:tab w:val="left" w:pos="3351"/>
          <w:tab w:val="center" w:pos="49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З.Ф. Низамиева</w:t>
      </w:r>
    </w:p>
    <w:sectPr w:rsidSect="0096141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2B"/>
    <w:rsid w:val="000003DA"/>
    <w:rsid w:val="00010373"/>
    <w:rsid w:val="00015869"/>
    <w:rsid w:val="00016943"/>
    <w:rsid w:val="000201BE"/>
    <w:rsid w:val="000264DF"/>
    <w:rsid w:val="0002674E"/>
    <w:rsid w:val="000447A8"/>
    <w:rsid w:val="00046452"/>
    <w:rsid w:val="0004724A"/>
    <w:rsid w:val="00053542"/>
    <w:rsid w:val="0009258C"/>
    <w:rsid w:val="00097C2F"/>
    <w:rsid w:val="000A4EF1"/>
    <w:rsid w:val="000A675B"/>
    <w:rsid w:val="000B5205"/>
    <w:rsid w:val="000C11C4"/>
    <w:rsid w:val="000C155A"/>
    <w:rsid w:val="000E5514"/>
    <w:rsid w:val="000F1B7B"/>
    <w:rsid w:val="00103E0A"/>
    <w:rsid w:val="00105BD7"/>
    <w:rsid w:val="00112311"/>
    <w:rsid w:val="00117516"/>
    <w:rsid w:val="001309FB"/>
    <w:rsid w:val="00140E6F"/>
    <w:rsid w:val="00154C2A"/>
    <w:rsid w:val="00164E81"/>
    <w:rsid w:val="00177DCA"/>
    <w:rsid w:val="00177DEF"/>
    <w:rsid w:val="00184340"/>
    <w:rsid w:val="0019214C"/>
    <w:rsid w:val="00192B05"/>
    <w:rsid w:val="001A322A"/>
    <w:rsid w:val="001B1714"/>
    <w:rsid w:val="001B353C"/>
    <w:rsid w:val="001C4F93"/>
    <w:rsid w:val="001C6235"/>
    <w:rsid w:val="001C782F"/>
    <w:rsid w:val="001D28BD"/>
    <w:rsid w:val="001D6D18"/>
    <w:rsid w:val="001E70F6"/>
    <w:rsid w:val="001F630F"/>
    <w:rsid w:val="001F6FEA"/>
    <w:rsid w:val="00200CE5"/>
    <w:rsid w:val="00201243"/>
    <w:rsid w:val="00203C59"/>
    <w:rsid w:val="002068A1"/>
    <w:rsid w:val="0021437C"/>
    <w:rsid w:val="002177C4"/>
    <w:rsid w:val="00217840"/>
    <w:rsid w:val="00224D6F"/>
    <w:rsid w:val="00254BE6"/>
    <w:rsid w:val="002566D2"/>
    <w:rsid w:val="002634DD"/>
    <w:rsid w:val="00276220"/>
    <w:rsid w:val="00276EE3"/>
    <w:rsid w:val="00296512"/>
    <w:rsid w:val="002A1092"/>
    <w:rsid w:val="002A2179"/>
    <w:rsid w:val="002A46FF"/>
    <w:rsid w:val="002C230B"/>
    <w:rsid w:val="002D3153"/>
    <w:rsid w:val="002D6D41"/>
    <w:rsid w:val="002F2CF4"/>
    <w:rsid w:val="0030483F"/>
    <w:rsid w:val="00306347"/>
    <w:rsid w:val="00322D65"/>
    <w:rsid w:val="00332D49"/>
    <w:rsid w:val="0033381D"/>
    <w:rsid w:val="003422B3"/>
    <w:rsid w:val="00342C61"/>
    <w:rsid w:val="003440C9"/>
    <w:rsid w:val="003537CD"/>
    <w:rsid w:val="00353BC8"/>
    <w:rsid w:val="00355DFB"/>
    <w:rsid w:val="0035641D"/>
    <w:rsid w:val="00361193"/>
    <w:rsid w:val="00365084"/>
    <w:rsid w:val="003652EA"/>
    <w:rsid w:val="003800FC"/>
    <w:rsid w:val="003900C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E4030"/>
    <w:rsid w:val="003E4E8D"/>
    <w:rsid w:val="003E5F6C"/>
    <w:rsid w:val="003F05AB"/>
    <w:rsid w:val="00400B86"/>
    <w:rsid w:val="00401185"/>
    <w:rsid w:val="00403C2B"/>
    <w:rsid w:val="00417847"/>
    <w:rsid w:val="0042532E"/>
    <w:rsid w:val="00431233"/>
    <w:rsid w:val="00432427"/>
    <w:rsid w:val="004544C6"/>
    <w:rsid w:val="00457F90"/>
    <w:rsid w:val="00464A6F"/>
    <w:rsid w:val="004705DC"/>
    <w:rsid w:val="004913E2"/>
    <w:rsid w:val="00493589"/>
    <w:rsid w:val="004A22D3"/>
    <w:rsid w:val="004E63E8"/>
    <w:rsid w:val="004F025B"/>
    <w:rsid w:val="004F3A04"/>
    <w:rsid w:val="005019DF"/>
    <w:rsid w:val="00533350"/>
    <w:rsid w:val="005460A8"/>
    <w:rsid w:val="00582C80"/>
    <w:rsid w:val="00594256"/>
    <w:rsid w:val="00595810"/>
    <w:rsid w:val="005B1B90"/>
    <w:rsid w:val="005C6E2D"/>
    <w:rsid w:val="005D00D1"/>
    <w:rsid w:val="005F20A1"/>
    <w:rsid w:val="005F20EC"/>
    <w:rsid w:val="00600360"/>
    <w:rsid w:val="00600ABD"/>
    <w:rsid w:val="00601C52"/>
    <w:rsid w:val="0060759E"/>
    <w:rsid w:val="0061731B"/>
    <w:rsid w:val="00617662"/>
    <w:rsid w:val="00626605"/>
    <w:rsid w:val="00630E9F"/>
    <w:rsid w:val="006336D1"/>
    <w:rsid w:val="00637A48"/>
    <w:rsid w:val="0064140B"/>
    <w:rsid w:val="00642CC1"/>
    <w:rsid w:val="00645AE6"/>
    <w:rsid w:val="00656B09"/>
    <w:rsid w:val="006707C0"/>
    <w:rsid w:val="00687EA2"/>
    <w:rsid w:val="006A7472"/>
    <w:rsid w:val="006B58B3"/>
    <w:rsid w:val="006C6970"/>
    <w:rsid w:val="006D217A"/>
    <w:rsid w:val="006D457F"/>
    <w:rsid w:val="006D7C3C"/>
    <w:rsid w:val="006E1289"/>
    <w:rsid w:val="006E29AF"/>
    <w:rsid w:val="006F28C1"/>
    <w:rsid w:val="0070483C"/>
    <w:rsid w:val="007067A6"/>
    <w:rsid w:val="00725BC2"/>
    <w:rsid w:val="007262C7"/>
    <w:rsid w:val="007317A3"/>
    <w:rsid w:val="0073363B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A3709"/>
    <w:rsid w:val="007A6585"/>
    <w:rsid w:val="007D03A8"/>
    <w:rsid w:val="007F055F"/>
    <w:rsid w:val="007F40DE"/>
    <w:rsid w:val="007F6F76"/>
    <w:rsid w:val="0081179B"/>
    <w:rsid w:val="008137B1"/>
    <w:rsid w:val="008168CF"/>
    <w:rsid w:val="0083159B"/>
    <w:rsid w:val="008353A2"/>
    <w:rsid w:val="00840173"/>
    <w:rsid w:val="008567D6"/>
    <w:rsid w:val="00863A3C"/>
    <w:rsid w:val="0087299B"/>
    <w:rsid w:val="00875F4F"/>
    <w:rsid w:val="00876EBE"/>
    <w:rsid w:val="00892564"/>
    <w:rsid w:val="00893907"/>
    <w:rsid w:val="00896A1B"/>
    <w:rsid w:val="008A5825"/>
    <w:rsid w:val="008C0610"/>
    <w:rsid w:val="008C1281"/>
    <w:rsid w:val="008D559B"/>
    <w:rsid w:val="008D5925"/>
    <w:rsid w:val="008E04E3"/>
    <w:rsid w:val="008F09FA"/>
    <w:rsid w:val="008F7712"/>
    <w:rsid w:val="00904EEC"/>
    <w:rsid w:val="00912452"/>
    <w:rsid w:val="0091360B"/>
    <w:rsid w:val="00914EB5"/>
    <w:rsid w:val="00926BC2"/>
    <w:rsid w:val="00942E3A"/>
    <w:rsid w:val="00944E4A"/>
    <w:rsid w:val="00950009"/>
    <w:rsid w:val="00961416"/>
    <w:rsid w:val="009701C3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7373"/>
    <w:rsid w:val="00A107A6"/>
    <w:rsid w:val="00A173E7"/>
    <w:rsid w:val="00A17981"/>
    <w:rsid w:val="00A30CE3"/>
    <w:rsid w:val="00A479A3"/>
    <w:rsid w:val="00A50CC2"/>
    <w:rsid w:val="00A53A7D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51F1"/>
    <w:rsid w:val="00AB132E"/>
    <w:rsid w:val="00AD359D"/>
    <w:rsid w:val="00AE2DD6"/>
    <w:rsid w:val="00AF3C22"/>
    <w:rsid w:val="00B02F37"/>
    <w:rsid w:val="00B04F55"/>
    <w:rsid w:val="00B1270E"/>
    <w:rsid w:val="00B34541"/>
    <w:rsid w:val="00B44A95"/>
    <w:rsid w:val="00B45B2B"/>
    <w:rsid w:val="00B46E21"/>
    <w:rsid w:val="00B524BB"/>
    <w:rsid w:val="00B66564"/>
    <w:rsid w:val="00B7282E"/>
    <w:rsid w:val="00B9322E"/>
    <w:rsid w:val="00BA51DE"/>
    <w:rsid w:val="00BB0112"/>
    <w:rsid w:val="00BB0A0D"/>
    <w:rsid w:val="00BC7397"/>
    <w:rsid w:val="00BE254C"/>
    <w:rsid w:val="00BF65FF"/>
    <w:rsid w:val="00C052D9"/>
    <w:rsid w:val="00C11252"/>
    <w:rsid w:val="00C130A9"/>
    <w:rsid w:val="00C37642"/>
    <w:rsid w:val="00C55E3D"/>
    <w:rsid w:val="00C743E4"/>
    <w:rsid w:val="00C77F5D"/>
    <w:rsid w:val="00C80667"/>
    <w:rsid w:val="00C92663"/>
    <w:rsid w:val="00CA2A60"/>
    <w:rsid w:val="00CA2FDB"/>
    <w:rsid w:val="00CB2129"/>
    <w:rsid w:val="00CB5933"/>
    <w:rsid w:val="00CC5554"/>
    <w:rsid w:val="00CC59F7"/>
    <w:rsid w:val="00CC71D4"/>
    <w:rsid w:val="00CD0997"/>
    <w:rsid w:val="00CD1D92"/>
    <w:rsid w:val="00CE2762"/>
    <w:rsid w:val="00CE4672"/>
    <w:rsid w:val="00CF035C"/>
    <w:rsid w:val="00CF18D5"/>
    <w:rsid w:val="00CF4FCF"/>
    <w:rsid w:val="00CF5FC2"/>
    <w:rsid w:val="00D130F6"/>
    <w:rsid w:val="00D14F84"/>
    <w:rsid w:val="00D20CDA"/>
    <w:rsid w:val="00D23792"/>
    <w:rsid w:val="00D313FF"/>
    <w:rsid w:val="00D351A8"/>
    <w:rsid w:val="00D41563"/>
    <w:rsid w:val="00D52D63"/>
    <w:rsid w:val="00D55476"/>
    <w:rsid w:val="00D5596C"/>
    <w:rsid w:val="00D66673"/>
    <w:rsid w:val="00D705CC"/>
    <w:rsid w:val="00D75C49"/>
    <w:rsid w:val="00D922BB"/>
    <w:rsid w:val="00DD07D0"/>
    <w:rsid w:val="00DE3638"/>
    <w:rsid w:val="00DE66FB"/>
    <w:rsid w:val="00DF0415"/>
    <w:rsid w:val="00E052BC"/>
    <w:rsid w:val="00E17256"/>
    <w:rsid w:val="00E20AFD"/>
    <w:rsid w:val="00E210D3"/>
    <w:rsid w:val="00E23046"/>
    <w:rsid w:val="00E27EE8"/>
    <w:rsid w:val="00E31E3B"/>
    <w:rsid w:val="00E33F7F"/>
    <w:rsid w:val="00E37B0F"/>
    <w:rsid w:val="00E37C39"/>
    <w:rsid w:val="00E515BD"/>
    <w:rsid w:val="00E64157"/>
    <w:rsid w:val="00E72D0E"/>
    <w:rsid w:val="00E76213"/>
    <w:rsid w:val="00E82A23"/>
    <w:rsid w:val="00E83996"/>
    <w:rsid w:val="00E86E0A"/>
    <w:rsid w:val="00EC443F"/>
    <w:rsid w:val="00EC489F"/>
    <w:rsid w:val="00ED2DCE"/>
    <w:rsid w:val="00ED2DED"/>
    <w:rsid w:val="00ED6AF3"/>
    <w:rsid w:val="00EF3266"/>
    <w:rsid w:val="00F02BB4"/>
    <w:rsid w:val="00F1795A"/>
    <w:rsid w:val="00F22625"/>
    <w:rsid w:val="00F301E4"/>
    <w:rsid w:val="00F35D2E"/>
    <w:rsid w:val="00F52E2C"/>
    <w:rsid w:val="00F57EE3"/>
    <w:rsid w:val="00F65BAE"/>
    <w:rsid w:val="00F87C3D"/>
    <w:rsid w:val="00FA2C38"/>
    <w:rsid w:val="00FB15C6"/>
    <w:rsid w:val="00FE22B6"/>
    <w:rsid w:val="00FE2DD1"/>
    <w:rsid w:val="00FF1966"/>
    <w:rsid w:val="00FF7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271477329F896A10D9632C35BF7D6FAFF2A40D10BDAAA5AFE15261A699CD8FE85A9FE768876C8138523082926943498C8AABF302BD316A54N0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DF54-0464-400F-AEB1-E1D8EB15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