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1087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236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Рамиса Рамилевича Абдуллина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 самозанятым, имеющего на иждивении трех малолетних де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ей,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689566910grp-2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18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19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Каких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либо возражений относительно действий сотрудников ГИБДД не указано.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подтверждается показаниями прибора алкотектора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-100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наличие абсолютного этилового спирта в выдыхаемом воздухе,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928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26.06</w:t>
      </w:r>
      <w:r>
        <w:rPr>
          <w:rFonts w:ascii="Times New Roman" w:eastAsia="Times New Roman" w:hAnsi="Times New Roman" w:cs="Times New Roman"/>
          <w:sz w:val="28"/>
          <w:szCs w:val="28"/>
        </w:rPr>
        <w:t>.2022 16 ОТ 2185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1339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26.06</w:t>
      </w:r>
      <w:r>
        <w:rPr>
          <w:rFonts w:ascii="Times New Roman" w:eastAsia="Times New Roman" w:hAnsi="Times New Roman" w:cs="Times New Roman"/>
          <w:sz w:val="28"/>
          <w:szCs w:val="28"/>
        </w:rPr>
        <w:t>.2022 16 СТ 1701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признанием вины самим Р.Р. Абдуллиным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было проведено в соответствии с требованиями действующих нормативных документов, результаты освидетельствования отражены в акте, содержащем подписи </w:t>
      </w: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лица, составившего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езультат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оспаривал</w:t>
      </w:r>
      <w:r>
        <w:rPr>
          <w:rFonts w:ascii="Times New Roman" w:eastAsia="Times New Roman" w:hAnsi="Times New Roman" w:cs="Times New Roman"/>
          <w:sz w:val="28"/>
          <w:szCs w:val="28"/>
        </w:rPr>
        <w:t>. Согласно показани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прибора алкотектора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наличие абсолютного этилового спирта в выдыхаемом воздухе.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-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примечанию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ст</w:t>
      </w:r>
      <w:r>
        <w:rPr>
          <w:rFonts w:ascii="Times New Roman" w:eastAsia="Times New Roman" w:hAnsi="Times New Roman" w:cs="Times New Roman"/>
          <w:sz w:val="28"/>
          <w:szCs w:val="28"/>
        </w:rPr>
        <w:t>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административная ответственность, предусмотренная данной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3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 суд считает доказанным. Управление им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опьянения, не имея права управления транспортными средствами образует объективную строну административного правонарушения, предусмотренного частью 3 статьи 12.8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мировой судья признает полное признание вины и раскаяние в содеянном.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Абдуллин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лицом,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2 статьи 3.9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может быть применено административное наказание в виде административного ареста.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Рамиса Рамилевича Абдуллина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десять суток, исчисляя срок 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возложить на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</w:t>
      </w:r>
      <w:r>
        <w:rPr>
          <w:rFonts w:ascii="Times New Roman" w:eastAsia="Times New Roman" w:hAnsi="Times New Roman" w:cs="Times New Roman"/>
          <w:sz w:val="28"/>
          <w:szCs w:val="28"/>
        </w:rPr>
        <w:t>нскому району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наказания сообщить мировому судье письменно.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в </w:t>
      </w:r>
      <w:r>
        <w:rPr>
          <w:rFonts w:ascii="Times New Roman" w:eastAsia="Times New Roman" w:hAnsi="Times New Roman" w:cs="Times New Roman"/>
          <w:sz w:val="28"/>
          <w:szCs w:val="28"/>
        </w:rPr>
        <w:t>Тюляч</w:t>
      </w:r>
      <w:r>
        <w:rPr>
          <w:rFonts w:ascii="Times New Roman" w:eastAsia="Times New Roman" w:hAnsi="Times New Roman" w:cs="Times New Roman"/>
          <w:sz w:val="28"/>
          <w:szCs w:val="28"/>
        </w:rPr>
        <w:t>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UserDefined1689566910grp-26rplc-15">
    <w:name w:val="cat-UserDefined1689566910 grp-26 rplc-15"/>
    <w:basedOn w:val="DefaultParagraphFont"/>
  </w:style>
  <w:style w:type="character" w:customStyle="1" w:styleId="cat-CarMakeModelgrp-18rplc-16">
    <w:name w:val="cat-CarMakeModel grp-18 rplc-16"/>
    <w:basedOn w:val="DefaultParagraphFont"/>
  </w:style>
  <w:style w:type="character" w:customStyle="1" w:styleId="cat-CarNumbergrp-19rplc-17">
    <w:name w:val="cat-CarNumber grp-19 rplc-17"/>
    <w:basedOn w:val="DefaultParagraphFont"/>
  </w:style>
  <w:style w:type="character" w:customStyle="1" w:styleId="cat-PassportDatagrp-15rplc-47">
    <w:name w:val="cat-PassportData grp-1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49F2A0E5380E022B44DE46DBA8678FDDAB3C51F8ED573BCD71D561B5E2CE2AAA5B70F64CBB8D40h765H" TargetMode="External" /><Relationship Id="rId11" Type="http://schemas.openxmlformats.org/officeDocument/2006/relationships/hyperlink" Target="consultantplus://offline/ref=C449F2A0E5380E022B44DE46DBA8678FDDAB3C51F8ED573BCD71D561B5E2CE2AAA5B70F148BEh86DH" TargetMode="External" /><Relationship Id="rId12" Type="http://schemas.openxmlformats.org/officeDocument/2006/relationships/hyperlink" Target="consultantplus://offline/ref=C449F2A0E5380E022B44DE46DBA8678FDDA63959FBED573BCD71D561B5E2CE2AAA5B70F64CBB8D44h766H" TargetMode="External" /><Relationship Id="rId13" Type="http://schemas.openxmlformats.org/officeDocument/2006/relationships/hyperlink" Target="consultantplus://offline/ref=C449F2A0E5380E022B44DE46DBA8678FDDAB3C51F8ED573BCD71D561B5E2CE2AAA5B70F34EBCh864H" TargetMode="External" /><Relationship Id="rId14" Type="http://schemas.openxmlformats.org/officeDocument/2006/relationships/hyperlink" Target="consultantplus://offline/ref=C449F2A0E5380E022B44DE46DBA8678FDDAB3C51F8ED573BCD71D561B5E2CE2AAA5B70F34EBCh86DH" TargetMode="External" /><Relationship Id="rId15" Type="http://schemas.openxmlformats.org/officeDocument/2006/relationships/hyperlink" Target="consultantplus://offline/ref=C449F2A0E5380E022B44DE46DBA8678FDDAB3C51F8ED573BCD71D561B5E2CE2AAA5B70F549B8h86BH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1F324A6B9D4CF96861688985C1355D79311C3B7EA91B8AD7E401C3AB6BCA30CEF478AE9BC8E8B7BFF4D3O" TargetMode="External" /><Relationship Id="rId7" Type="http://schemas.openxmlformats.org/officeDocument/2006/relationships/hyperlink" Target="consultantplus://offline/ref=5E26F3529880258AA07273F41D96FD4348D78BF50CCB0ED4FE415DD8AB025573D073504A81EFE2714B75L" TargetMode="External" /><Relationship Id="rId8" Type="http://schemas.openxmlformats.org/officeDocument/2006/relationships/hyperlink" Target="consultantplus://offline/ref=5E26F3529880258AA07273F41D96FD4348D78BF50CCB0ED4FE415DD8AB4072L" TargetMode="External" /><Relationship Id="rId9" Type="http://schemas.openxmlformats.org/officeDocument/2006/relationships/hyperlink" Target="consultantplus://offline/ref=96B3D018E4FB0641A00D0F2F3000DBE2CC8FD5F8BBB39611734DFCF179238B34370CF9E1080DBCb4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