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Алмаза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Айратовича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имадутдинова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лесником в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0544</w:t>
      </w:r>
      <w:r>
        <w:rPr>
          <w:rFonts w:ascii="Times New Roman" w:eastAsia="Times New Roman" w:hAnsi="Times New Roman" w:cs="Times New Roman"/>
          <w:sz w:val="28"/>
          <w:szCs w:val="28"/>
        </w:rPr>
        <w:t>5143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Гимадутдинов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А.А. Гимадутдинов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 Гимадутдиновым 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Гимадутдинову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Алмаза Айратовича Гимадутдинова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нарушениях и назначить административное наказание в виде административного ареста сроком на двое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минут </w:t>
      </w:r>
      <w:r>
        <w:rPr>
          <w:rFonts w:ascii="Times New Roman" w:eastAsia="Times New Roman" w:hAnsi="Times New Roman" w:cs="Times New Roman"/>
          <w:sz w:val="28"/>
          <w:szCs w:val="28"/>
        </w:rPr>
        <w:t>29 июн</w:t>
      </w:r>
      <w:r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