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1019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217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троительная Компания Ультра 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1290234093grp-27rplc-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873566071grp-28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«Строительная Компания Ультра Строй»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отчетность, составляющую государственный информационный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>годовую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ООО «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Строительная Компания Ультра 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>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Строительная Компания Ультра Строй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бухгалтерскую отчетность в налоговый орган не позднее 31.03.2021,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предоставлена лиш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Строительная Компания Ультра Строй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16752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270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распечаткой страницы АИС «Налог-3»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Строительная Компания Ультра 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Строительная Компания Ультра 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1290234093grp-27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адрес: </w:t>
      </w:r>
      <w:r>
        <w:rPr>
          <w:rStyle w:val="cat-UserDefined-873566071grp-2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3000 (три тысячи)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301000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965397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1290234093grp-27rplc-8">
    <w:name w:val="cat-UserDefined1290234093 grp-27 rplc-8"/>
    <w:basedOn w:val="DefaultParagraphFont"/>
  </w:style>
  <w:style w:type="character" w:customStyle="1" w:styleId="cat-UserDefined-873566071grp-28rplc-11">
    <w:name w:val="cat-UserDefined-873566071 grp-28 rplc-11"/>
    <w:basedOn w:val="DefaultParagraphFont"/>
  </w:style>
  <w:style w:type="character" w:customStyle="1" w:styleId="cat-UserDefined1290234093grp-27rplc-32">
    <w:name w:val="cat-UserDefined1290234093 grp-27 rplc-32"/>
    <w:basedOn w:val="DefaultParagraphFont"/>
  </w:style>
  <w:style w:type="character" w:customStyle="1" w:styleId="cat-UserDefined-873566071grp-28rplc-35">
    <w:name w:val="cat-UserDefined-873566071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