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Габдулхая Хасаншиновича Набиуллина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Г.Х.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окраине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тайное хищение </w:t>
      </w:r>
      <w:r>
        <w:rPr>
          <w:rFonts w:ascii="Times New Roman" w:eastAsia="Times New Roman" w:hAnsi="Times New Roman" w:cs="Times New Roman"/>
          <w:sz w:val="28"/>
          <w:szCs w:val="28"/>
        </w:rPr>
        <w:t>зерна кукурузы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массой </w:t>
      </w:r>
      <w:r>
        <w:rPr>
          <w:rFonts w:ascii="Times New Roman" w:eastAsia="Times New Roman" w:hAnsi="Times New Roman" w:cs="Times New Roman"/>
          <w:sz w:val="28"/>
          <w:szCs w:val="28"/>
        </w:rPr>
        <w:t>16,32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кг, тем самым причинил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24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Г.Х.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06.05.2022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 часов Г.Х.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расположенной на окраине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тайное хищение зерна кукурузы массой 16,32 кг, тем самым причинил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в размере 318 рублей 24 копеек.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Г.Х.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кг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мыха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Г.Х.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Г.Х.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Г.Х.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 обстоятельств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РФ 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Габдулхая Хасаншиновича Набиуллина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8310409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PassportDatagrp-15rplc-30">
    <w:name w:val="cat-PassportData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