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550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статье 15.5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лмаза Шамил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евича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декларации на 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26.0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расчет был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А.Ш. Бурганов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статьи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в налоговый орган по месту учета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штрафа на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лиц в размере от трехсот до пятисот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А.Ш. Бурганова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 распечаткой страницы АИС «Налог»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А.Ш. Бурганов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15.5 Кодекса РФ 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учитывает характер совершённого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положение. Обстоятельств, отягчающих либо смягчающих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а также, исключающих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6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Алмаза Шамилевича Бурганова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(трехсот)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 (р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с-401</w:t>
      </w:r>
      <w:r>
        <w:rPr>
          <w:rFonts w:ascii="Times New Roman" w:eastAsia="Times New Roman" w:hAnsi="Times New Roman" w:cs="Times New Roman"/>
          <w:sz w:val="28"/>
          <w:szCs w:val="28"/>
        </w:rPr>
        <w:t>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>, КБК-7311160</w:t>
      </w:r>
      <w:r>
        <w:rPr>
          <w:rFonts w:ascii="Times New Roman" w:eastAsia="Times New Roman" w:hAnsi="Times New Roman" w:cs="Times New Roman"/>
          <w:sz w:val="28"/>
          <w:szCs w:val="28"/>
        </w:rPr>
        <w:t>1203019000140</w:t>
      </w:r>
      <w:r>
        <w:rPr>
          <w:rFonts w:ascii="Times New Roman" w:eastAsia="Times New Roman" w:hAnsi="Times New Roman" w:cs="Times New Roman"/>
          <w:sz w:val="28"/>
          <w:szCs w:val="28"/>
        </w:rPr>
        <w:t>, ОКТМО-92701000001 получатель УФК по РТ (Министерство юстиции Республики Татарстан),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27945112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6rplc-7">
    <w:name w:val="cat-OrganizationName grp-16 rplc-7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PassportDatagrp-15rplc-24">
    <w:name w:val="cat-PassportData grp-15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