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Сергея Николаевича Атланова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С.Н. Атланов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68616309grp-3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0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21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тем самым 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С.Н. Атланов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предоставив заявление о рассмотрении дела в его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указал, что вину признает.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протокол об административном правонарушении составлен уполномоченным должностным лицом, сведения, необходимые для правильного разрешения дела в протоколе отражены.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С.Н. Атланов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 проведены в строгой последовательности, составленные в отношении него протоколы логичны, последовательны и непротиворечивы. Таким образом, у мирового судьи оснований не доверять сведениям, указанным в протоколе об административном правонарушении и иных материалах дела не имеется.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С.Н. Атланов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РТ </w:t>
      </w:r>
      <w:r>
        <w:rPr>
          <w:rFonts w:ascii="Times New Roman" w:eastAsia="Times New Roman" w:hAnsi="Times New Roman" w:cs="Times New Roman"/>
          <w:sz w:val="28"/>
          <w:szCs w:val="28"/>
        </w:rPr>
        <w:t>01557667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отстранении от управления транспортным средством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ОТ </w:t>
      </w:r>
      <w:r>
        <w:rPr>
          <w:rFonts w:ascii="Times New Roman" w:eastAsia="Times New Roman" w:hAnsi="Times New Roman" w:cs="Times New Roman"/>
          <w:sz w:val="28"/>
          <w:szCs w:val="28"/>
        </w:rPr>
        <w:t>218479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28.01.20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АО </w:t>
      </w:r>
      <w:r>
        <w:rPr>
          <w:rFonts w:ascii="Times New Roman" w:eastAsia="Times New Roman" w:hAnsi="Times New Roman" w:cs="Times New Roman"/>
          <w:sz w:val="28"/>
          <w:szCs w:val="28"/>
        </w:rPr>
        <w:t>133921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результат освидетельствования – 0,</w:t>
      </w:r>
      <w:r>
        <w:rPr>
          <w:rFonts w:ascii="Times New Roman" w:eastAsia="Times New Roman" w:hAnsi="Times New Roman" w:cs="Times New Roman"/>
          <w:sz w:val="28"/>
          <w:szCs w:val="28"/>
        </w:rPr>
        <w:t>244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алкогольное опьянение.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23.10.1993г.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12.8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предполагать, что работники автомобильной инспекции, исполняя свои должностные обязанности, совершили неправомерные действия и составили заведомо ложные документы у суда не имеется.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С.Н. Атланов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в состоянии опьянения подтверждается совокупностью представленных в материалах дела доказательств, которые были исследованы в ходе судебного заседания. Таким образом, на основе полного, всестороннего и объективного исследования всех обстоятельств дела, мировой судья приходит к выводу о наличии события правонарушения и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С.Н. Атланов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привлечения к административной ответственности, предусмотренной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правовое значение имеет факт нахождения в состоянии опьянения (алкогольного, наркотического или иного) водителя, управляющего транспортным средством.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2006 г</w:t>
      </w:r>
      <w:r>
        <w:rPr>
          <w:rFonts w:ascii="Times New Roman" w:eastAsia="Times New Roman" w:hAnsi="Times New Roman" w:cs="Times New Roman"/>
          <w:sz w:val="28"/>
          <w:szCs w:val="28"/>
        </w:rPr>
        <w:t>.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унктом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июня 2008 года N 475 (далее - Правила),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литр выдыхаемого воздуха.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примечанию к статье 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С.Н. Атланов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ему административном правонарушении.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тяжесть совершенного правонарушения, а также все обстоятельства дела.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либо отягчающих обстоятельств не установлено.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29.10, 30.1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Сергея Николаевича Атланова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12.8 Кодекса РФ об административных правонарушениях и назначить наказание в виде штрафа в размере тридцати тысяч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в течение 60 дней со дня вступления постановления в законную силу (получатель УФК по РТ (УГИБДД МВД по РТ)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– НБ Республика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1654002946, КПП 165945001 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03100643000000011100, кор.сч.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656445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18810416222530014857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лишения права управления транспортными средствами исчисляется со дня сдачи </w:t>
      </w:r>
      <w:r>
        <w:rPr>
          <w:rFonts w:ascii="Times New Roman" w:eastAsia="Times New Roman" w:hAnsi="Times New Roman" w:cs="Times New Roman"/>
          <w:sz w:val="28"/>
          <w:szCs w:val="28"/>
        </w:rPr>
        <w:t>С.Н. Атланов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либо изъятия у него водительского удостоверения, а равно получения органом, исполняющим этот вид административного наказания, заявления об утрате указанного документа.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Копию постановления для исполнения направить начальнику ОГИБДД отделения МВД России по Тюлячинскому району для исполнения.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в Тюлячинский районный суд Республики Татарстан.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UserDefined-168616309grp-32rplc-15">
    <w:name w:val="cat-UserDefined-168616309 grp-32 rplc-15"/>
    <w:basedOn w:val="DefaultParagraphFont"/>
  </w:style>
  <w:style w:type="character" w:customStyle="1" w:styleId="cat-CarMakeModelgrp-20rplc-16">
    <w:name w:val="cat-CarMakeModel grp-20 rplc-16"/>
    <w:basedOn w:val="DefaultParagraphFont"/>
  </w:style>
  <w:style w:type="character" w:customStyle="1" w:styleId="cat-CarNumbergrp-21rplc-17">
    <w:name w:val="cat-CarNumber grp-21 rplc-17"/>
    <w:basedOn w:val="DefaultParagraphFont"/>
  </w:style>
  <w:style w:type="character" w:customStyle="1" w:styleId="cat-PassportDatagrp-18rplc-38">
    <w:name w:val="cat-PassportData grp-1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B3D018E4FB0641A00D0F2F3000DBE2CC8FD5F8BBB39611734DFCF179238B34370CF9E1080DBCb4G" TargetMode="External" /><Relationship Id="rId11" Type="http://schemas.openxmlformats.org/officeDocument/2006/relationships/hyperlink" Target="consultantplus://offline/ref=C449F2A0E5380E022B44DE46DBA8678FDDAB3C51F8ED573BCD71D561B5E2CE2AAA5B70F64CBB8D40h765H" TargetMode="External" /><Relationship Id="rId12" Type="http://schemas.openxmlformats.org/officeDocument/2006/relationships/hyperlink" Target="consultantplus://offline/ref=C449F2A0E5380E022B44DE46DBA8678FDDAB3C51F8ED573BCD71D561B5E2CE2AAA5B70F148BEh86DH" TargetMode="External" /><Relationship Id="rId13" Type="http://schemas.openxmlformats.org/officeDocument/2006/relationships/hyperlink" Target="consultantplus://offline/ref=C449F2A0E5380E022B44DE46DBA8678FDDAB3C51F8ED573BCD71D561B5E2CE2AAA5B70F34EBCh86DH" TargetMode="External" /><Relationship Id="rId14" Type="http://schemas.openxmlformats.org/officeDocument/2006/relationships/hyperlink" Target="consultantplus://offline/ref=C449F2A0E5380E022B44DE46DBA8678FDDA13858FBED573BCD71D561B5E2CE2AAA5B70F64CBB8C43h76EH" TargetMode="External" /><Relationship Id="rId15" Type="http://schemas.openxmlformats.org/officeDocument/2006/relationships/hyperlink" Target="consultantplus://offline/ref=C449F2A0E5380E022B44DE46DBA8678FDDA63959FBED573BCD71D561B5E2CE2AAA5B70F64CBB8D44h766H" TargetMode="External" /><Relationship Id="rId16" Type="http://schemas.openxmlformats.org/officeDocument/2006/relationships/hyperlink" Target="https://internet.garant.ru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96C4DD2AA224ED11C90FAF03BBBE4591AAE43A19A962ECF140C4AF41A63634715733E4C6116062gDoAL" TargetMode="External" /><Relationship Id="rId5" Type="http://schemas.openxmlformats.org/officeDocument/2006/relationships/hyperlink" Target="consultantplus://offline/ref=5AA2F96CBBD06AA9BB16762BBFC7DFCBAEE68F1D5662DA86651AD2C68C8634794B5D4E7A0FE1786FDFHCK" TargetMode="External" /><Relationship Id="rId6" Type="http://schemas.openxmlformats.org/officeDocument/2006/relationships/hyperlink" Target="consultantplus://offline/ref=E22B090A27E4DE2FD0D375768364EBD6FDA0C8EF993FF70E3CEECED3B104FE2ACDDE3C8BFEA4CC2Al0c0K" TargetMode="External" /><Relationship Id="rId7" Type="http://schemas.openxmlformats.org/officeDocument/2006/relationships/hyperlink" Target="consultantplus://offline/ref=1F324A6B9D4CF96861688985C1355D79311C3B7EA91B8AD7E401C3AB6BCA30CEF478AE9BC8E8B7BFF4D3O" TargetMode="External" /><Relationship Id="rId8" Type="http://schemas.openxmlformats.org/officeDocument/2006/relationships/hyperlink" Target="consultantplus://offline/ref=5E26F3529880258AA07273F41D96FD4348D78BF50CCB0ED4FE415DD8AB025573D073504A81EFE2714B75L" TargetMode="External" /><Relationship Id="rId9" Type="http://schemas.openxmlformats.org/officeDocument/2006/relationships/hyperlink" Target="consultantplus://offline/ref=5E26F3529880258AA07273F41D96FD4348D78BF50CCB0ED4FE415DD8AB4072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