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Ирека Ильфатовича Юсупова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Юсупов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77442739grp-3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Юсупов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И.И. Юсупов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И.И. Юсупов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01733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361420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АО </w:t>
      </w:r>
      <w:r>
        <w:rPr>
          <w:rFonts w:ascii="Times New Roman" w:eastAsia="Times New Roman" w:hAnsi="Times New Roman" w:cs="Times New Roman"/>
          <w:sz w:val="28"/>
          <w:szCs w:val="28"/>
        </w:rPr>
        <w:t>081792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показаний прибора алкотектора Юпитер,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И.И. Юсупов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И.И. Юсупов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И.И. Юсупов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Ирека Ильфатовича Юсупова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</w:t>
      </w:r>
      <w:r>
        <w:rPr>
          <w:rFonts w:ascii="Times New Roman" w:eastAsia="Times New Roman" w:hAnsi="Times New Roman" w:cs="Times New Roman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sz w:val="28"/>
          <w:szCs w:val="28"/>
        </w:rPr>
        <w:t>751723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И.И. Юсупов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77442739grp-32rplc-14">
    <w:name w:val="cat-UserDefined77442739 grp-32 rplc-14"/>
    <w:basedOn w:val="DefaultParagraphFont"/>
  </w:style>
  <w:style w:type="character" w:customStyle="1" w:styleId="cat-CarMakeModelgrp-20rplc-16">
    <w:name w:val="cat-CarMakeModel grp-20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PassportDatagrp-18rplc-38">
    <w:name w:val="cat-PassportData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