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0180-01-2020-00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Т. Н. Салехов, 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Ирины Сергеевны Шевченко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работающей,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 :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И.С. Шевченко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 40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Style w:val="cat-UserDefined154815973grp-2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громко разговаривал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наруш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тишину и покой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соседей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И.С. Шевченко 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дела не явились, о времени и месте рассмотрения дела извещены надлежащим образом.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Республики Татарстан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статьи 4 Закона РТ «О соблюдении покоя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 и тишины в ночное время» запрещается совершать следующие действия, нарушающие покой граждан и тишину в ночное время на объектах, перечисленных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Закона: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И.С. Шевченко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направленные на нарушение тишины и покоя в ночное время в многоквартирном доме,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И.С. Шевченко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представленными материалами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И.С. Шевченко </w:t>
      </w:r>
      <w:r>
        <w:rPr>
          <w:rFonts w:ascii="Times New Roman" w:eastAsia="Times New Roman" w:hAnsi="Times New Roman" w:cs="Times New Roman"/>
          <w:sz w:val="28"/>
          <w:szCs w:val="28"/>
        </w:rPr>
        <w:t>суд учитывает характер совершенного административного правонарушения,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личность,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суд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 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Ирину Сергеевну Шевченко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административное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</w:t>
      </w:r>
      <w:r>
        <w:rPr>
          <w:rFonts w:ascii="Times New Roman" w:eastAsia="Times New Roman" w:hAnsi="Times New Roman" w:cs="Times New Roman"/>
          <w:sz w:val="28"/>
          <w:szCs w:val="28"/>
        </w:rPr>
        <w:t>2010020</w:t>
      </w:r>
      <w:r>
        <w:rPr>
          <w:rFonts w:ascii="Times New Roman" w:eastAsia="Times New Roman" w:hAnsi="Times New Roman" w:cs="Times New Roman"/>
          <w:sz w:val="28"/>
          <w:szCs w:val="28"/>
        </w:rPr>
        <w:t>000140,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539491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10 суток со дня вручения или получения 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154815973grp-26rplc-14">
    <w:name w:val="cat-UserDefined154815973 grp-26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PassportDatagrp-19rplc-28">
    <w:name w:val="cat-PassportData grp-1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606B8A92512FAABC3DE56D6DDDB858556A1C492D79B9EB37556F2A094E0442F887AD70F914535484B7A3u0E7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