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256" w:rsidP="00D23256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5-129/2022</w:t>
      </w:r>
    </w:p>
    <w:p w:rsidR="00D23256" w:rsidRPr="00801EDB" w:rsidP="00D23256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D23256" w:rsidRPr="00801EDB" w:rsidP="00D23256">
      <w:pPr>
        <w:pStyle w:val="BodyText"/>
        <w:rPr>
          <w:szCs w:val="28"/>
        </w:rPr>
      </w:pPr>
    </w:p>
    <w:p w:rsidR="00D23256" w:rsidRPr="00801EDB" w:rsidP="00D23256">
      <w:pPr>
        <w:pStyle w:val="BodyText"/>
        <w:rPr>
          <w:szCs w:val="28"/>
        </w:rPr>
      </w:pPr>
      <w:r>
        <w:rPr>
          <w:szCs w:val="28"/>
        </w:rPr>
        <w:t>22 марта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D23256" w:rsidRPr="00801EDB" w:rsidP="00D2325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>Аксакова В</w:t>
      </w:r>
      <w:r>
        <w:rPr>
          <w:szCs w:val="28"/>
        </w:rPr>
        <w:t>.</w:t>
      </w:r>
      <w:r>
        <w:rPr>
          <w:szCs w:val="28"/>
        </w:rPr>
        <w:t xml:space="preserve"> Ю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>паспорт 9203 208019 от 29 мая 2002 года,</w:t>
      </w:r>
      <w:r w:rsidRPr="00801EDB">
        <w:rPr>
          <w:szCs w:val="28"/>
        </w:rPr>
        <w:t xml:space="preserve"> </w:t>
      </w:r>
    </w:p>
    <w:p w:rsidR="00D23256" w:rsidRPr="00801EDB" w:rsidP="00D23256">
      <w:pPr>
        <w:jc w:val="both"/>
        <w:rPr>
          <w:szCs w:val="28"/>
        </w:rPr>
      </w:pPr>
      <w:r>
        <w:rPr>
          <w:szCs w:val="28"/>
        </w:rPr>
        <w:t>уроженца с. Чувашское Черепаново Тетюшского района ТАССР</w:t>
      </w:r>
      <w:r w:rsidRPr="00801EDB">
        <w:rPr>
          <w:szCs w:val="28"/>
        </w:rPr>
        <w:t xml:space="preserve">, 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 xml:space="preserve">семейное положение:  </w:t>
      </w:r>
      <w:r>
        <w:rPr>
          <w:szCs w:val="28"/>
        </w:rPr>
        <w:t>женат</w:t>
      </w:r>
      <w:r>
        <w:rPr>
          <w:szCs w:val="28"/>
        </w:rPr>
        <w:t xml:space="preserve">, 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>работающего</w:t>
      </w:r>
      <w:r>
        <w:rPr>
          <w:szCs w:val="28"/>
        </w:rPr>
        <w:t xml:space="preserve"> разнорабочим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D23256" w:rsidRPr="00801EDB" w:rsidP="00D23256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D23256" w:rsidP="00D23256">
      <w:pPr>
        <w:jc w:val="center"/>
        <w:rPr>
          <w:b/>
          <w:szCs w:val="28"/>
        </w:rPr>
      </w:pPr>
      <w:r w:rsidRPr="00801EDB">
        <w:rPr>
          <w:szCs w:val="28"/>
        </w:rPr>
        <w:t xml:space="preserve">    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D23256" w:rsidP="00D23256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Аксаков В.Ю. </w:t>
      </w:r>
      <w:r>
        <w:t>26 февраля 2022 года в 18 часов 23 минуты, находясь в состоянии алкогольного опьянения в доме, расположенном по адресу: Республика Татарстан,</w:t>
      </w:r>
      <w:r w:rsidRPr="00A241C6">
        <w:rPr>
          <w:szCs w:val="28"/>
        </w:rPr>
        <w:t xml:space="preserve"> </w:t>
      </w:r>
      <w:r>
        <w:rPr>
          <w:szCs w:val="28"/>
        </w:rPr>
        <w:t>Тетюшский</w:t>
      </w:r>
      <w:r>
        <w:rPr>
          <w:szCs w:val="28"/>
        </w:rPr>
        <w:t xml:space="preserve"> район, с.</w:t>
      </w:r>
      <w:r w:rsidRPr="0068771F">
        <w:rPr>
          <w:szCs w:val="28"/>
        </w:rPr>
        <w:t xml:space="preserve"> </w:t>
      </w:r>
      <w:r>
        <w:rPr>
          <w:szCs w:val="28"/>
        </w:rPr>
        <w:t xml:space="preserve">Чувашское Черепаново, ул. Воровского, д. 13, позвонил в отдел полиции и, сообщив заведомо ложные сведения,  </w:t>
      </w:r>
      <w:r>
        <w:t>осуществил заведомо ложный вызов полиции, тем самым совершив своими действиями административное правонарушение, предусмотренное статьей 19.13 Кодекса РФ об административных правонарушениях.</w:t>
      </w:r>
    </w:p>
    <w:p w:rsidR="00D23256" w:rsidP="00D23256">
      <w:pPr>
        <w:pStyle w:val="BodyText"/>
        <w:rPr>
          <w:szCs w:val="28"/>
        </w:rPr>
      </w:pPr>
      <w:r>
        <w:rPr>
          <w:szCs w:val="28"/>
        </w:rPr>
        <w:t xml:space="preserve">      Аксаков В.Ю. 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D23256" w:rsidP="00D23256">
      <w:pPr>
        <w:pStyle w:val="BodyText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D23256" w:rsidP="00D2325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19.13  Кодекса РФ об административных правонарушениях предусматривает административную ответственность за заведомо ложный вызов полиции.</w:t>
      </w:r>
    </w:p>
    <w:p w:rsidR="00D23256" w:rsidP="00D23256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Аксакова В.Ю. в совершении указанного правонарушения, подтверждается протоколом об административном правонарушении от 27 февраля 2022 года; сообщением, поступившим в отдел МВД России по Тетюшскому району от Аксакова В.Ю. 26 февраля 2022 года; рапортом участкового уполномоченного полиции ОМВД России по Тетюшскому району </w:t>
      </w:r>
      <w:r>
        <w:rPr>
          <w:szCs w:val="28"/>
        </w:rPr>
        <w:t>Камалетдинова</w:t>
      </w:r>
      <w:r>
        <w:rPr>
          <w:szCs w:val="28"/>
        </w:rPr>
        <w:t xml:space="preserve"> Ф.Ф.; </w:t>
      </w:r>
      <w:r>
        <w:t xml:space="preserve">письменным объяснением Аксакова В.Ю.  </w:t>
      </w:r>
    </w:p>
    <w:p w:rsidR="00D23256" w:rsidP="00D23256">
      <w:pPr>
        <w:autoSpaceDE w:val="0"/>
        <w:autoSpaceDN w:val="0"/>
        <w:adjustRightInd w:val="0"/>
        <w:jc w:val="both"/>
      </w:pPr>
      <w:r>
        <w:t xml:space="preserve">      Нарушений прав </w:t>
      </w:r>
      <w:r>
        <w:rPr>
          <w:szCs w:val="28"/>
        </w:rPr>
        <w:t>Аксакова В.Ю.</w:t>
      </w:r>
      <w:r>
        <w:t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D23256" w:rsidP="00D23256">
      <w:pPr>
        <w:autoSpaceDE w:val="0"/>
        <w:autoSpaceDN w:val="0"/>
        <w:adjustRightInd w:val="0"/>
        <w:jc w:val="both"/>
      </w:pPr>
      <w:r>
        <w:t xml:space="preserve">      Обстоятельств, смягчающих административную ответственность, по данному делу не имеется. Обстоятельством, отягчающим ответственность, является совершение правонарушения в состоянии опьянения.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Аксакову В.Ю. следует назначить административное наказание в виде штрафа в размере 1000 рублей.</w:t>
      </w:r>
    </w:p>
    <w:p w:rsidR="00D23256" w:rsidP="00D23256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D23256" w:rsidP="00D23256">
      <w:pPr>
        <w:pStyle w:val="BodyText"/>
        <w:rPr>
          <w:szCs w:val="28"/>
        </w:rPr>
      </w:pPr>
    </w:p>
    <w:p w:rsidR="00D23256" w:rsidP="00D23256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 xml:space="preserve">      1.</w:t>
      </w:r>
      <w:r w:rsidRPr="00033164">
        <w:rPr>
          <w:szCs w:val="28"/>
        </w:rPr>
        <w:t xml:space="preserve"> </w:t>
      </w:r>
      <w:r>
        <w:rPr>
          <w:szCs w:val="28"/>
        </w:rPr>
        <w:t>Аксакова В</w:t>
      </w:r>
      <w:r>
        <w:rPr>
          <w:szCs w:val="28"/>
        </w:rPr>
        <w:t>.</w:t>
      </w:r>
      <w:r>
        <w:rPr>
          <w:szCs w:val="28"/>
        </w:rPr>
        <w:t>Ю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</w:p>
    <w:p w:rsidR="00D23256" w:rsidP="00D23256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статьей 19.13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D23256" w:rsidRPr="005A52C9" w:rsidP="00D2325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D23256" w:rsidP="00D23256">
      <w:pPr>
        <w:pStyle w:val="Heading1"/>
        <w:rPr>
          <w:szCs w:val="28"/>
        </w:rPr>
      </w:pPr>
      <w:r>
        <w:rPr>
          <w:szCs w:val="28"/>
        </w:rPr>
        <w:t xml:space="preserve">      2.Постановление может быть обжаловано в </w:t>
      </w:r>
      <w:r>
        <w:rPr>
          <w:szCs w:val="28"/>
        </w:rPr>
        <w:t>Тетюшский</w:t>
      </w:r>
      <w:r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23256" w:rsidP="00D23256"/>
    <w:p w:rsidR="00D23256" w:rsidP="00D23256">
      <w:r>
        <w:t xml:space="preserve">Мировой судья </w:t>
      </w:r>
      <w:r>
        <w:t>судебного</w:t>
      </w:r>
    </w:p>
    <w:p w:rsidR="00D23256" w:rsidP="00D23256">
      <w:r>
        <w:t>участка №1 по Тетюшскому</w:t>
      </w:r>
    </w:p>
    <w:p w:rsidR="00D23256" w:rsidP="00D23256">
      <w:r>
        <w:t xml:space="preserve">судебному району:                                                            </w:t>
      </w:r>
      <w:r>
        <w:t>А.А.Зиатдинова</w:t>
      </w:r>
    </w:p>
    <w:p w:rsidR="00D23256" w:rsidP="00D23256"/>
    <w:p w:rsidR="00D23256" w:rsidP="00D23256">
      <w:pPr>
        <w:jc w:val="both"/>
        <w:rPr>
          <w:szCs w:val="28"/>
        </w:rPr>
      </w:pPr>
      <w:r>
        <w:rPr>
          <w:szCs w:val="28"/>
        </w:rPr>
        <w:t>Реквизиты для оплаты штрафа:</w:t>
      </w:r>
    </w:p>
    <w:p w:rsidR="00D23256" w:rsidP="00D23256">
      <w:pPr>
        <w:jc w:val="both"/>
        <w:rPr>
          <w:szCs w:val="28"/>
        </w:rPr>
      </w:pPr>
      <w:r w:rsidRPr="00DB7B62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431D15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D23256" w:rsidRPr="008F55A5" w:rsidP="00431D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D23256" w:rsidRPr="008F55A5" w:rsidP="00431D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D23256" w:rsidP="00431D15">
            <w:pPr>
              <w:jc w:val="center"/>
            </w:pPr>
            <w:r w:rsidRPr="008F55A5">
              <w:t xml:space="preserve">БИК </w:t>
            </w:r>
          </w:p>
          <w:p w:rsidR="00D23256" w:rsidRPr="008F55A5" w:rsidP="00431D15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D23256" w:rsidRPr="008F55A5" w:rsidP="00431D15">
            <w:r>
              <w:t>019205400</w:t>
            </w:r>
          </w:p>
          <w:p w:rsidR="00D23256" w:rsidRPr="008F55A5" w:rsidP="00431D15">
            <w:pPr>
              <w:jc w:val="center"/>
            </w:pPr>
            <w:r>
              <w:t>40102810445370000079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D23256" w:rsidRPr="008F55A5" w:rsidP="00431D15">
            <w:r w:rsidRPr="008F55A5">
              <w:t>Получатель</w:t>
            </w:r>
          </w:p>
          <w:p w:rsidR="00D23256" w:rsidRPr="008F55A5" w:rsidP="00431D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D23256" w:rsidRPr="008F55A5" w:rsidP="00431D15">
            <w:pPr>
              <w:jc w:val="center"/>
            </w:pPr>
          </w:p>
        </w:tc>
        <w:tc>
          <w:tcPr>
            <w:tcW w:w="3543" w:type="dxa"/>
            <w:gridSpan w:val="3"/>
            <w:vMerge/>
          </w:tcPr>
          <w:p w:rsidR="00D23256" w:rsidRPr="008F55A5" w:rsidP="00431D15">
            <w:pPr>
              <w:jc w:val="center"/>
            </w:pP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D23256" w:rsidRPr="008F55A5" w:rsidP="00431D15">
            <w:r w:rsidRPr="008F55A5">
              <w:t>Банк получателя</w:t>
            </w:r>
          </w:p>
          <w:p w:rsidR="00D23256" w:rsidRPr="008F55A5" w:rsidP="00431D15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D23256" w:rsidRPr="008F55A5" w:rsidP="00431D1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  <w:gridSpan w:val="3"/>
          </w:tcPr>
          <w:p w:rsidR="00D23256" w:rsidRPr="008F55A5" w:rsidP="00431D15">
            <w:r>
              <w:t>03100643000000011100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D23256" w:rsidRPr="008F55A5" w:rsidP="00431D15"/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D23256" w:rsidP="00431D15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D23256" w:rsidRPr="00DF0FCB" w:rsidP="00431D15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19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0013</w:t>
            </w:r>
            <w:r w:rsidRPr="00DF0FCB">
              <w:t xml:space="preserve"> 140</w:t>
            </w:r>
          </w:p>
          <w:p w:rsidR="00D23256" w:rsidRPr="00B86513" w:rsidP="00431D15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D23256" w:rsidRPr="008F55A5" w:rsidP="00431D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D23256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D23256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D23256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23256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D23256" w:rsidRPr="008F55A5" w:rsidP="00431D15">
            <w:pPr>
              <w:jc w:val="center"/>
            </w:pPr>
            <w:r w:rsidRPr="008F55A5">
              <w:t>0</w:t>
            </w:r>
          </w:p>
        </w:tc>
      </w:tr>
    </w:tbl>
    <w:p w:rsidR="00D23256" w:rsidP="00D23256"/>
    <w:p w:rsidR="00D23256" w:rsidP="00D23256">
      <w:r>
        <w:t>УИН   03186909000000000</w:t>
      </w:r>
    </w:p>
    <w:p w:rsidR="00D23256" w:rsidRPr="00801EDB" w:rsidP="00D23256">
      <w:pPr>
        <w:jc w:val="both"/>
        <w:rPr>
          <w:szCs w:val="28"/>
        </w:rPr>
      </w:pPr>
    </w:p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C9"/>
    <w:rsid w:val="00033164"/>
    <w:rsid w:val="00431D15"/>
    <w:rsid w:val="005A52C9"/>
    <w:rsid w:val="00625EAA"/>
    <w:rsid w:val="0068771F"/>
    <w:rsid w:val="00801EDB"/>
    <w:rsid w:val="008E15BA"/>
    <w:rsid w:val="008F55A5"/>
    <w:rsid w:val="00A241C6"/>
    <w:rsid w:val="00A37AC9"/>
    <w:rsid w:val="00B86513"/>
    <w:rsid w:val="00D23256"/>
    <w:rsid w:val="00DB7B62"/>
    <w:rsid w:val="00D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3256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23256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32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232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2325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23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