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862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№5-261\22                                                                                          </w:t>
      </w:r>
    </w:p>
    <w:p w:rsidR="002A0862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2A0862" w:rsidRPr="00B462E4" w:rsidP="00033810">
      <w:pPr>
        <w:ind w:left="7788"/>
      </w:pPr>
    </w:p>
    <w:p w:rsidR="002A0862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23.06.2022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2A0862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2A0862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Валиева И. И., …. года рождения, место рождения: г…. РТ, адрес регистрации: РТ, Муслюмовский район, с…. ул…., курьер ООО «…» ИП «…» г…. не имеет инвалидности, женатый, паспорт: …, выдан … МВД по РТ, к\п ….,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2A0862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2A0862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Валиев И.И.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25.03.2022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2A0862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Валиев И.И. пояснил, что забыл о сроке уплаты штрафа.</w:t>
      </w:r>
    </w:p>
    <w:p w:rsidR="002A0862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2A0862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18810216222304544165 от 15.01.2022 года Валиев И.И., за совершение административного правонарушения, предусмотренного частью первой статьи 12.3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15.01.2022 года, не обжаловано, вступило в законную силу 26.01.2022 года.  Валиев И.И. не уплатил штраф в срок по 25.03.2022 года. </w:t>
      </w:r>
    </w:p>
    <w:p w:rsidR="002A0862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Валиева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2A0862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Валиев И.И. впервые привлекается к административной ответственности по главе 20 КоАП РФ, административный штраф уплатил 22.06.2022 года. </w:t>
      </w:r>
    </w:p>
    <w:p w:rsidR="002A0862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2A0862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2A0862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Валиева И. И. </w:t>
      </w:r>
      <w:r w:rsidRPr="00B462E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1000 (одна тысяча) рублей.</w:t>
      </w:r>
    </w:p>
    <w:p w:rsidR="002A0862" w:rsidRPr="00354894" w:rsidP="00C13A04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>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№5-261\22,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2881404545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2A0862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z w:val="26"/>
          <w:szCs w:val="26"/>
          <w:lang w:eastAsia="ru-RU"/>
        </w:rPr>
        <w:t>Разъяснить, что штраф следует уплатить в течение 60-ти дней со дня вступления постановления в законную силу.</w:t>
      </w:r>
    </w:p>
    <w:p w:rsidR="002A0862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2A0862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862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     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2A0862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2A0862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2A0862" w:rsidP="00BC6D49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2A0862" w:rsidP="00A5115C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</w:t>
      </w:r>
    </w:p>
    <w:p w:rsidR="002A0862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Мировой судья   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2A0862" w:rsidRPr="001A42BB">
      <w:pPr>
        <w:rPr>
          <w:sz w:val="28"/>
          <w:szCs w:val="28"/>
        </w:rPr>
      </w:pPr>
    </w:p>
    <w:p w:rsidR="002A0862" w:rsidRPr="001A42BB">
      <w:pPr>
        <w:rPr>
          <w:sz w:val="28"/>
          <w:szCs w:val="28"/>
        </w:rPr>
      </w:pPr>
    </w:p>
    <w:sectPr w:rsidSect="00CD11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B71AE"/>
    <w:rsid w:val="001A0D6B"/>
    <w:rsid w:val="001A42BB"/>
    <w:rsid w:val="001B6AD3"/>
    <w:rsid w:val="00210EEE"/>
    <w:rsid w:val="002A0862"/>
    <w:rsid w:val="00320275"/>
    <w:rsid w:val="00335CB7"/>
    <w:rsid w:val="00354894"/>
    <w:rsid w:val="003B6377"/>
    <w:rsid w:val="003E54CF"/>
    <w:rsid w:val="005047C1"/>
    <w:rsid w:val="005672BE"/>
    <w:rsid w:val="005B5DC4"/>
    <w:rsid w:val="00603FB3"/>
    <w:rsid w:val="00624A96"/>
    <w:rsid w:val="006429E8"/>
    <w:rsid w:val="00643F62"/>
    <w:rsid w:val="009A395D"/>
    <w:rsid w:val="00A5115C"/>
    <w:rsid w:val="00B462E4"/>
    <w:rsid w:val="00B90A95"/>
    <w:rsid w:val="00BC6D49"/>
    <w:rsid w:val="00C1290B"/>
    <w:rsid w:val="00C13A04"/>
    <w:rsid w:val="00C377F5"/>
    <w:rsid w:val="00C97CB8"/>
    <w:rsid w:val="00CA24EF"/>
    <w:rsid w:val="00CD11EF"/>
    <w:rsid w:val="00CF52EA"/>
    <w:rsid w:val="00D01596"/>
    <w:rsid w:val="00D3225A"/>
    <w:rsid w:val="00D37E4A"/>
    <w:rsid w:val="00D8059A"/>
    <w:rsid w:val="00E15FB6"/>
    <w:rsid w:val="00E71314"/>
    <w:rsid w:val="00F103FF"/>
    <w:rsid w:val="00F731A2"/>
    <w:rsid w:val="00FB1AE4"/>
    <w:rsid w:val="00FC1F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