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Дело № 5 – 157/2022</w:t>
      </w:r>
    </w:p>
    <w:p w:rsidR="00DC4FC7" w:rsidRPr="00DC4FC7" w:rsidP="00DC4FC7">
      <w:pPr>
        <w:adjustRightInd w:val="0"/>
        <w:jc w:val="center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center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ПОСТАНОВЛЕНИЕ</w:t>
      </w:r>
    </w:p>
    <w:p w:rsidR="00DC4FC7" w:rsidRPr="00DC4FC7" w:rsidP="00DC4FC7">
      <w:pPr>
        <w:adjustRightInd w:val="0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b w:val="0"/>
          <w:bCs w:val="0"/>
          <w:i w:val="0"/>
          <w:iCs w:val="0"/>
          <w:sz w:val="28"/>
          <w:szCs w:val="28"/>
        </w:rPr>
        <w:t>18 апреля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 2022 г.                                                                       г. Мензелинск                                                                                                </w:t>
      </w:r>
    </w:p>
    <w:p w:rsidR="00DC4FC7" w:rsidRPr="00DC4FC7" w:rsidP="00DC4FC7">
      <w:pPr>
        <w:adjustRightInd w:val="0"/>
        <w:jc w:val="both"/>
        <w:rPr>
          <w:b w:val="0"/>
          <w:bCs w:val="0"/>
          <w:i w:val="0"/>
          <w:iCs w:val="0"/>
          <w:sz w:val="28"/>
          <w:szCs w:val="28"/>
        </w:rPr>
      </w:pPr>
      <w:r w:rsidRPr="00DC4FC7">
        <w:rPr>
          <w:b w:val="0"/>
          <w:bCs w:val="0"/>
          <w:i w:val="0"/>
          <w:iCs w:val="0"/>
          <w:sz w:val="28"/>
          <w:szCs w:val="28"/>
        </w:rPr>
        <w:t xml:space="preserve">    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1.1 статьи 12.1  КоАП РФ в отношении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Вазиевой Флюры Тагировны, </w:t>
      </w:r>
      <w:r w:rsidR="008D4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…..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 года рождения, уроженки </w:t>
      </w:r>
      <w:r w:rsidR="008D4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…..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, зарегистрированной и проживающей по адресу: </w:t>
      </w:r>
      <w:r w:rsidR="008D4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…..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, </w:t>
      </w:r>
      <w:r w:rsidR="008D4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…..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, имеющей троих малолетних детей, п</w:t>
      </w:r>
      <w:r>
        <w:rPr>
          <w:b w:val="0"/>
          <w:i w:val="0"/>
          <w:sz w:val="28"/>
          <w:szCs w:val="28"/>
          <w:lang w:val="tt-RU"/>
        </w:rPr>
        <w:t>рив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леченной к административной ответственности за административные правонарушения в области дорожного движения, в том числе: 26.11.2021  по части 1 статьи 12.1 КоАП РФ,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УСТАНОВИЛ:</w:t>
      </w:r>
    </w:p>
    <w:p w:rsidR="00DC4FC7" w:rsidRPr="00DC4FC7" w:rsidP="00DC4FC7">
      <w:pPr>
        <w:adjustRightInd w:val="0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b w:val="0"/>
          <w:bCs w:val="0"/>
          <w:i w:val="0"/>
          <w:iCs w:val="0"/>
          <w:sz w:val="28"/>
          <w:szCs w:val="28"/>
        </w:rPr>
        <w:t>29 марта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 2022 г. в 10:15 Вазиева Ф.Т. возле дома 1/25 «г» по ул. Изыскателей г. Мензелинска Республики Татарстан управляла автомашиной «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  <w:lang w:val="en-US"/>
        </w:rPr>
        <w:t>PEHO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 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  <w:lang w:val="en-US"/>
        </w:rPr>
        <w:t>SYMBOL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» с государственным регистрационным знаком К 3441 ХН/116, не зарегистрированной в установленном порядке, повторно в течение года.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В судебном заседании Вазиева Ф.Т. согласилась с протоколом и пояснила, что имеет маленького ребенка и в 10-дневный срок не смогла зарегистрировать машину. В это день приехала, чтобы поставить ее на учет. Ранее была привлечена к административной ответственности, когда управляла также не зарегистрированной машиной.  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Вина Вазиевой Ф.Т. установлена протоколом об административном правонарушении, с которым она согласилась, и другими материалами дела, полученными с соблюдением требований законодательства: справкой о привлечениях Вазиевой Ф.Т. к административной ответственности за нарушение правил дорожного движения, согласно которой имеющие административные штрафы уплачены, копией постановления № 16 РТ 01716277 от 26.11.2021, вступившее в законную силу 07.12.2021, согласно которому Вазиева Ф.Т. привлечена к административной ответственности по части 1 статьи 12.1 КоАП РФ, карточкой операции с водительским удостоверением, из которой следует, что Вазиева Ф.Т. имеет водительское удостоверение </w:t>
      </w:r>
      <w:r w:rsidR="008D4072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….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, действительное до 20.06.2027.</w:t>
      </w:r>
    </w:p>
    <w:p w:rsidR="00DC4FC7" w:rsidP="00DC4FC7">
      <w:pPr>
        <w:pStyle w:val="Caption"/>
        <w:ind w:firstLine="708"/>
        <w:jc w:val="both"/>
        <w:rPr>
          <w:rStyle w:val="Emphasis"/>
        </w:rPr>
      </w:pPr>
      <w:r>
        <w:rPr>
          <w:rStyle w:val="Emphasis"/>
          <w:b w:val="0"/>
          <w:i w:val="0"/>
          <w:sz w:val="28"/>
          <w:szCs w:val="28"/>
        </w:rPr>
        <w:t xml:space="preserve">Согласно пункту 1 Основных положений по допуску транспортных средств к эксплуатации и обязанностями должностных лиц по обеспечению безопасности дорожного движения механические транспортные средства (кроме мопедов) и прицепы должны быть зарегистрированы в </w:t>
      </w:r>
      <w:r>
        <w:rPr>
          <w:rStyle w:val="Emphasis"/>
          <w:b w:val="0"/>
          <w:i w:val="0"/>
          <w:sz w:val="28"/>
          <w:szCs w:val="28"/>
        </w:rPr>
        <w:t>Государственной инспекции безопасности дорожного движения Министерства внутренних дел Российской Федерации или иных 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DC4FC7" w:rsidRPr="00DC4FC7" w:rsidP="00DC4FC7">
      <w:pPr>
        <w:pStyle w:val="Caption"/>
        <w:ind w:firstLine="708"/>
        <w:jc w:val="both"/>
        <w:rPr>
          <w:rFonts w:ascii="Times New Roman CYR" w:hAnsi="Times New Roman CYR" w:cs="Times New Roman CYR"/>
          <w:b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Emphasis"/>
          <w:b w:val="0"/>
          <w:i w:val="0"/>
          <w:sz w:val="28"/>
          <w:szCs w:val="28"/>
        </w:rPr>
        <w:t>Поскольку Вазиева Ф.Т.</w:t>
      </w:r>
      <w:r w:rsidRPr="00DC4FC7">
        <w:rPr>
          <w:rFonts w:ascii="Times New Roman CYR" w:hAnsi="Times New Roman CYR" w:cs="Times New Roman CYR"/>
          <w:b w:val="0"/>
          <w:bCs w:val="0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Style w:val="Emphasis"/>
          <w:b w:val="0"/>
          <w:i w:val="0"/>
          <w:sz w:val="28"/>
          <w:szCs w:val="28"/>
        </w:rPr>
        <w:t xml:space="preserve">в течение 10 суток после приобретения автомашины не зарегистрировала ее в ГИБДД, повторно в течение года управляла транспортным средством, не зарегистрированным в установленном порядке, ее действия следует квалифицировать по части 1 статьи 12.1 КоАП РФ, - повторное совершение административного правонарушения, предусмотренного частью 1 настоящей статьи. 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 в области дорожного движения, личность виновной, ее имущественное положение, которая получает пособие по уходу за ребенком в размере 11 578 руб. 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Смягчающими наказание обстоятельствами являются признание вины, наличие малолетних детей.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Принимая во внимание, что имеющиеся административные штрафы уплачены, мировой судья считает возможным назначить Вазиевой Ф.Т. наказание в виде административного штрафа.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Руководствуясь статьями 29.9, 29.10 КоАП РФ,  </w:t>
      </w:r>
    </w:p>
    <w:p w:rsidR="00DC4FC7" w:rsidRPr="00DC4FC7" w:rsidP="00DC4FC7">
      <w:pPr>
        <w:adjustRightInd w:val="0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center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ПОСТАНОВИЛ:</w:t>
      </w:r>
    </w:p>
    <w:p w:rsidR="00DC4FC7" w:rsidRPr="00DC4FC7" w:rsidP="00DC4FC7">
      <w:pPr>
        <w:adjustRightInd w:val="0"/>
        <w:jc w:val="center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признать Вазиеву Флюру Тагировну виновной в совершении административного правонарушения, предусмотренного частью 1.1 статьи 12.1  КоАП РФ, и назначить ей наказание в виде административного штрафа в размере 5 000 (пять тысяч) рублей в доход государства.</w:t>
      </w:r>
    </w:p>
    <w:p w:rsidR="00DC4FC7" w:rsidP="00DC4FC7">
      <w:pPr>
        <w:pStyle w:val="Title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color w:val="0000FF"/>
          <w:sz w:val="28"/>
          <w:szCs w:val="28"/>
        </w:rPr>
        <w:br/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 xml:space="preserve">по реквизитам: </w:t>
      </w:r>
      <w:r>
        <w:rPr>
          <w:rFonts w:ascii="Times New Roman" w:hAnsi="Times New Roman"/>
          <w:b w:val="0"/>
          <w:i w:val="0"/>
          <w:sz w:val="28"/>
          <w:szCs w:val="28"/>
        </w:rPr>
        <w:t>УФК по РТ (УГИБДД МВД по РТ),  ИНН 1654002946, КПП 165945001, номер счета получателя 03100643000000011100 в Отделение - НБ Республика Татарстан г. Казань//УФК по Республике Татарстан г. Казань, кор. счет 40102810445370000079, БИК 019205400, ОКТМО 92640101, КБК 18811601123010001140, УИН 18810416221180014642.</w:t>
      </w:r>
    </w:p>
    <w:p w:rsidR="00DC4FC7" w:rsidP="00DC4FC7">
      <w:pPr>
        <w:adjustRightInd w:val="0"/>
        <w:ind w:firstLine="708"/>
        <w:jc w:val="both"/>
        <w:rPr>
          <w:rStyle w:val="Emphasis"/>
        </w:rPr>
      </w:pPr>
      <w:r>
        <w:rPr>
          <w:rStyle w:val="Emphasis"/>
          <w:b w:val="0"/>
          <w:iCs/>
          <w:sz w:val="28"/>
          <w:szCs w:val="28"/>
        </w:rPr>
        <w:t>Разъяснить Вазиевой Ф.Т.,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DC4FC7" w:rsidP="00DC4FC7">
      <w:pPr>
        <w:pStyle w:val="Caption"/>
        <w:ind w:firstLine="708"/>
        <w:jc w:val="both"/>
        <w:rPr>
          <w:rStyle w:val="Emphasis"/>
          <w:b w:val="0"/>
          <w:i w:val="0"/>
          <w:sz w:val="28"/>
          <w:szCs w:val="28"/>
        </w:rPr>
      </w:pPr>
      <w:r>
        <w:rPr>
          <w:rStyle w:val="Emphasis"/>
          <w:b w:val="0"/>
          <w:i w:val="0"/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DC4FC7" w:rsidRPr="00DC4FC7" w:rsidP="00DC4FC7">
      <w:pPr>
        <w:adjustRightInd w:val="0"/>
        <w:ind w:firstLine="708"/>
        <w:jc w:val="both"/>
        <w:rPr>
          <w:rFonts w:ascii="Times New Roman CYR" w:hAnsi="Times New Roman CYR" w:cs="Times New Roman CYR"/>
          <w:bCs w:val="0"/>
          <w:i w:val="0"/>
        </w:rPr>
      </w:pP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DC4FC7" w:rsidRPr="00DC4FC7" w:rsidP="00DC4FC7">
      <w:pPr>
        <w:adjustRightInd w:val="0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  <w:r w:rsidRPr="00DC4FC7">
        <w:rPr>
          <w:b w:val="0"/>
          <w:bCs w:val="0"/>
          <w:i w:val="0"/>
          <w:iCs w:val="0"/>
          <w:sz w:val="28"/>
          <w:szCs w:val="28"/>
        </w:rPr>
        <w:t xml:space="preserve">                   </w:t>
      </w:r>
      <w:r w:rsidRPr="00DC4FC7"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  <w:t>Мировой судья                                      Хабибуллина Ч.Х.</w:t>
      </w:r>
    </w:p>
    <w:p w:rsidR="00DC4FC7" w:rsidRPr="00DC4FC7" w:rsidP="00DC4FC7">
      <w:pPr>
        <w:adjustRightInd w:val="0"/>
        <w:jc w:val="both"/>
        <w:rPr>
          <w:b w:val="0"/>
          <w:bCs w:val="0"/>
          <w:i w:val="0"/>
          <w:iCs w:val="0"/>
          <w:sz w:val="28"/>
          <w:szCs w:val="28"/>
        </w:rPr>
      </w:pPr>
      <w:r w:rsidRPr="00DC4FC7">
        <w:rPr>
          <w:b w:val="0"/>
          <w:bCs w:val="0"/>
          <w:i w:val="0"/>
          <w:iCs w:val="0"/>
          <w:sz w:val="28"/>
          <w:szCs w:val="28"/>
        </w:rPr>
        <w:t xml:space="preserve">         </w:t>
      </w: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DC4FC7" w:rsidRPr="00DC4FC7" w:rsidP="00DC4FC7">
      <w:pPr>
        <w:adjustRightInd w:val="0"/>
        <w:jc w:val="both"/>
        <w:rPr>
          <w:rFonts w:ascii="Times New Roman CYR" w:hAnsi="Times New Roman CYR" w:cs="Times New Roman CYR"/>
          <w:b w:val="0"/>
          <w:bCs w:val="0"/>
          <w:i w:val="0"/>
          <w:iCs w:val="0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34"/>
    <w:rsid w:val="001B43F8"/>
    <w:rsid w:val="00566456"/>
    <w:rsid w:val="008D4072"/>
    <w:rsid w:val="00D25234"/>
    <w:rsid w:val="00DC4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DC4FC7"/>
    <w:pPr>
      <w:jc w:val="center"/>
    </w:pPr>
    <w:rPr>
      <w:i w:val="0"/>
      <w:iCs w:val="0"/>
      <w:shadow w:val="0"/>
    </w:rPr>
  </w:style>
  <w:style w:type="paragraph" w:styleId="Title">
    <w:name w:val="Title"/>
    <w:basedOn w:val="Normal"/>
    <w:next w:val="Normal"/>
    <w:link w:val="a"/>
    <w:qFormat/>
    <w:rsid w:val="00DC4FC7"/>
    <w:pPr>
      <w:spacing w:before="240" w:after="60"/>
      <w:jc w:val="center"/>
      <w:outlineLvl w:val="0"/>
    </w:pPr>
    <w:rPr>
      <w:rFonts w:ascii="Cambria" w:hAnsi="Cambria"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rsid w:val="00DC4FC7"/>
    <w:rPr>
      <w:rFonts w:ascii="Cambria" w:eastAsia="Times New Roman" w:hAnsi="Cambria" w:cs="Times New Roman"/>
      <w:b/>
      <w:bCs/>
      <w:i/>
      <w:iCs/>
      <w:shadow/>
      <w:kern w:val="28"/>
      <w:sz w:val="32"/>
      <w:szCs w:val="32"/>
      <w:lang w:eastAsia="ru-RU"/>
    </w:rPr>
  </w:style>
  <w:style w:type="character" w:styleId="Emphasis">
    <w:name w:val="Emphasis"/>
    <w:basedOn w:val="DefaultParagraphFont"/>
    <w:qFormat/>
    <w:rsid w:val="00DC4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