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3D9C" w:rsidRPr="00FD4C47" w:rsidP="00087C03">
      <w:pPr>
        <w:widowControl w:val="0"/>
        <w:tabs>
          <w:tab w:val="left" w:pos="0"/>
        </w:tabs>
        <w:suppressAutoHyphens/>
        <w:ind w:firstLine="709"/>
        <w:rPr>
          <w:kern w:val="2"/>
          <w:sz w:val="22"/>
          <w:szCs w:val="22"/>
        </w:rPr>
      </w:pPr>
    </w:p>
    <w:p w:rsidR="00D63D9C" w:rsidRPr="00FD4C47" w:rsidP="00087C03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D63D9C" w:rsidRPr="00FD4C47" w:rsidP="00087C03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№ 5-372/2/2022, хранящемся в судебном участке № 2 по Мамадышскому судебному району РТ</w:t>
      </w:r>
    </w:p>
    <w:p w:rsidR="00D63D9C" w:rsidRPr="00FD4C47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D63D9C" w:rsidRPr="00FD4C47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D63D9C" w:rsidRPr="00FD4C47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D63D9C" w:rsidRPr="00FD4C47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D63D9C" w:rsidRPr="00FD4C47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FD4C47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FD4C47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FD4C47">
        <w:rPr>
          <w:kern w:val="2"/>
          <w:sz w:val="22"/>
          <w:szCs w:val="22"/>
          <w:lang w:val="en-US"/>
        </w:rPr>
        <w:t>, http://mirsud.tatar.ru</w:t>
      </w:r>
    </w:p>
    <w:p w:rsidR="00D63D9C" w:rsidRPr="00FD4C47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  <w:lang w:val="en-US"/>
        </w:rPr>
      </w:pPr>
    </w:p>
    <w:p w:rsidR="00D63D9C" w:rsidRPr="00FD4C47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2"/>
          <w:szCs w:val="22"/>
        </w:rPr>
      </w:pPr>
      <w:r w:rsidRPr="00FD4C47">
        <w:rPr>
          <w:spacing w:val="140"/>
          <w:kern w:val="2"/>
          <w:sz w:val="22"/>
          <w:szCs w:val="22"/>
        </w:rPr>
        <w:t>ПОСТАНОВЛЕНИЕ</w:t>
      </w:r>
    </w:p>
    <w:p w:rsidR="00D63D9C" w:rsidRPr="00FD4C47" w:rsidP="004E32F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о назначении административного наказания</w:t>
      </w:r>
    </w:p>
    <w:p w:rsidR="00D63D9C" w:rsidRPr="00FD4C47" w:rsidP="004E32FA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3 августа 2022 года</w:t>
      </w:r>
      <w:r w:rsidRPr="00FD4C47">
        <w:rPr>
          <w:kern w:val="2"/>
          <w:sz w:val="22"/>
          <w:szCs w:val="22"/>
        </w:rPr>
        <w:tab/>
        <w:t>Дело № 5-372/2/2022</w:t>
      </w:r>
    </w:p>
    <w:p w:rsidR="00D63D9C" w:rsidRPr="00B82C5C" w:rsidP="00D05B3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B82C5C">
        <w:rPr>
          <w:kern w:val="2"/>
          <w:sz w:val="22"/>
          <w:szCs w:val="22"/>
        </w:rPr>
        <w:tab/>
      </w:r>
      <w:r w:rsidRPr="00FD4C47">
        <w:rPr>
          <w:kern w:val="2"/>
          <w:sz w:val="22"/>
          <w:szCs w:val="22"/>
        </w:rPr>
        <w:t>УИД: 16</w:t>
      </w:r>
      <w:r w:rsidRPr="00FD4C47">
        <w:rPr>
          <w:kern w:val="2"/>
          <w:sz w:val="22"/>
          <w:szCs w:val="22"/>
          <w:lang w:val="en-US"/>
        </w:rPr>
        <w:t>MS</w:t>
      </w:r>
      <w:r w:rsidRPr="00FD4C47">
        <w:rPr>
          <w:kern w:val="2"/>
          <w:sz w:val="22"/>
          <w:szCs w:val="22"/>
        </w:rPr>
        <w:t>0160-01-2022-001522-15</w:t>
      </w:r>
    </w:p>
    <w:p w:rsidR="00D63D9C" w:rsidRPr="00FD4C47" w:rsidP="00D05B3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ab/>
      </w:r>
    </w:p>
    <w:p w:rsidR="00D63D9C" w:rsidRPr="00FD4C47" w:rsidP="00D05B3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Мировой судья судебного участка № 2 по Мамадышскому судебному району РТ Габдульхаков А.Р., рассмотрев с использованием системы видео-конференц-связи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Шамаров</w:t>
      </w:r>
      <w:r>
        <w:rPr>
          <w:kern w:val="2"/>
          <w:sz w:val="22"/>
          <w:szCs w:val="22"/>
        </w:rPr>
        <w:t>а</w:t>
      </w:r>
      <w:r w:rsidRPr="00FD4C47">
        <w:rPr>
          <w:kern w:val="2"/>
          <w:sz w:val="22"/>
          <w:szCs w:val="22"/>
        </w:rPr>
        <w:t xml:space="preserve"> Альфретв Шангараевичв (п</w:t>
      </w:r>
      <w:r>
        <w:rPr>
          <w:kern w:val="2"/>
          <w:sz w:val="22"/>
          <w:szCs w:val="22"/>
        </w:rPr>
        <w:t xml:space="preserve">аспорт … </w:t>
      </w:r>
      <w:r w:rsidRPr="00FD4C47">
        <w:rPr>
          <w:kern w:val="2"/>
          <w:sz w:val="22"/>
          <w:szCs w:val="22"/>
        </w:rPr>
        <w:t>),</w:t>
      </w:r>
      <w:r>
        <w:rPr>
          <w:kern w:val="2"/>
          <w:sz w:val="22"/>
          <w:szCs w:val="22"/>
        </w:rPr>
        <w:t xml:space="preserve"> родившегося … а в … </w:t>
      </w:r>
      <w:r w:rsidRPr="00FD4C47">
        <w:rPr>
          <w:kern w:val="2"/>
          <w:sz w:val="22"/>
          <w:szCs w:val="22"/>
        </w:rPr>
        <w:t xml:space="preserve">, зарегистрированного по </w:t>
      </w:r>
      <w:r>
        <w:rPr>
          <w:kern w:val="2"/>
          <w:sz w:val="22"/>
          <w:szCs w:val="22"/>
        </w:rPr>
        <w:t xml:space="preserve">адресу: … </w:t>
      </w:r>
      <w:r w:rsidRPr="00FD4C47">
        <w:rPr>
          <w:kern w:val="2"/>
          <w:sz w:val="22"/>
          <w:szCs w:val="22"/>
        </w:rPr>
        <w:t>, проживающего по а</w:t>
      </w:r>
      <w:r>
        <w:rPr>
          <w:kern w:val="2"/>
          <w:sz w:val="22"/>
          <w:szCs w:val="22"/>
        </w:rPr>
        <w:t xml:space="preserve">дресу: … </w:t>
      </w:r>
      <w:r w:rsidRPr="00FD4C47">
        <w:rPr>
          <w:kern w:val="2"/>
          <w:sz w:val="22"/>
          <w:szCs w:val="22"/>
        </w:rPr>
        <w:t>, гражданина РФ, со средним образованием, не женатого, не работающего, инвалидности не имеющего, в течение последнего календарного года привлечения к административной ответственности по материалам имеет</w:t>
      </w:r>
    </w:p>
    <w:p w:rsidR="00D63D9C" w:rsidRPr="00FD4C47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  <w:sz w:val="22"/>
          <w:szCs w:val="22"/>
        </w:rPr>
      </w:pPr>
      <w:r w:rsidRPr="00FD4C47">
        <w:rPr>
          <w:spacing w:val="140"/>
          <w:kern w:val="2"/>
          <w:sz w:val="22"/>
          <w:szCs w:val="22"/>
        </w:rPr>
        <w:t>УСТАНОВИЛ:</w:t>
      </w:r>
    </w:p>
    <w:p w:rsidR="00D63D9C" w:rsidRPr="00FD4C47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2"/>
          <w:szCs w:val="22"/>
        </w:rPr>
      </w:pPr>
    </w:p>
    <w:p w:rsidR="00D63D9C" w:rsidRPr="00FD4C47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18 июля 2022 года в 18 час. 01 мин. Шамаров А.Ш., будучи лицом, в отношении которого установлен административный надзор по решению Альметьевского городского суда РТ от 24 февраля 2021 года, не явился на регистрацию в отдел МВД России по Мамадышскому району. </w:t>
      </w:r>
    </w:p>
    <w:p w:rsidR="00D63D9C" w:rsidRPr="00FD4C47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Шамаров А.Ш. при рассмотрении дела с протоколом об административном правонарушении согласился, вину свою признал, пояснив, что </w:t>
      </w:r>
      <w:r>
        <w:rPr>
          <w:kern w:val="2"/>
          <w:sz w:val="22"/>
          <w:szCs w:val="22"/>
        </w:rPr>
        <w:t xml:space="preserve">не мог ходить, поскольку сломал пальцы на ноге.  </w:t>
      </w:r>
    </w:p>
    <w:p w:rsidR="00D63D9C" w:rsidRPr="00FD4C47" w:rsidP="001B3FED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Часть 3 статьи 19.24 Кодекса Российской Федерации об административных правонарушениях (далее по тексту – КоАП РФ) устанавливает ответственность за 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FD4C47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FD4C47">
        <w:rPr>
          <w:rFonts w:ascii="Times New Roman CYR" w:hAnsi="Times New Roman CYR" w:cs="Times New Roman CYR"/>
          <w:kern w:val="2"/>
          <w:sz w:val="22"/>
          <w:szCs w:val="22"/>
        </w:rPr>
        <w:t>, если эти действия (бездействие) не содержат уголовно наказуемого деяния.</w:t>
      </w:r>
      <w:r>
        <w:rPr>
          <w:rFonts w:ascii="Times New Roman CYR" w:hAnsi="Times New Roman CYR" w:cs="Times New Roman CYR"/>
          <w:kern w:val="2"/>
          <w:sz w:val="22"/>
          <w:szCs w:val="22"/>
        </w:rPr>
        <w:t xml:space="preserve"> </w:t>
      </w:r>
    </w:p>
    <w:p w:rsidR="00D63D9C" w:rsidRPr="00FD4C47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Выслушав объяснения </w:t>
      </w:r>
      <w:r w:rsidRPr="00FD4C47">
        <w:rPr>
          <w:kern w:val="2"/>
          <w:sz w:val="22"/>
          <w:szCs w:val="22"/>
        </w:rPr>
        <w:t>Шамарова А.Ш., проверив и и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зучив материалы дела, мировой судья </w:t>
      </w:r>
      <w:r w:rsidRPr="00FD4C47">
        <w:rPr>
          <w:kern w:val="2"/>
          <w:sz w:val="22"/>
          <w:szCs w:val="22"/>
        </w:rPr>
        <w:t>приходит к выводу о том, что в действиях Шамарова А.Ш. имеется состав административного правонарушения, предусмотренного частью 3 статьи 19.24 КоАП РФ, факт совершения которого подтверждается доказательствами, оцененными по правилам статьи 26.11 КоАП РФ, а именно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 протоколом № 3200681 об административном правонарушении от 2 августа 2022 года, составленным уполномоченным лицом в соответствии с требованиями статьи 28.2 КоАП РФ; копией решения </w:t>
      </w:r>
      <w:r w:rsidRPr="00FD4C47">
        <w:rPr>
          <w:kern w:val="2"/>
          <w:sz w:val="22"/>
          <w:szCs w:val="22"/>
        </w:rPr>
        <w:t>Альметьевского городского суда РТ от 24 февраля 2021 года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законом; копией заявления </w:t>
      </w:r>
      <w:r w:rsidRPr="00FD4C47">
        <w:rPr>
          <w:kern w:val="2"/>
          <w:sz w:val="22"/>
          <w:szCs w:val="22"/>
        </w:rPr>
        <w:t xml:space="preserve">Шамаров А.Ш. о месте проживания; 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>копией регистрационного листа; копией графика прибытия на регистрацию; копией постановления начальника полиции отдела МВД России по Мамадышскому району от 7 апреля 2020 года</w:t>
      </w:r>
      <w:r w:rsidRPr="00FD4C47">
        <w:rPr>
          <w:kern w:val="2"/>
          <w:sz w:val="22"/>
          <w:szCs w:val="22"/>
        </w:rPr>
        <w:t xml:space="preserve">, </w:t>
      </w:r>
    </w:p>
    <w:p w:rsidR="00D63D9C" w:rsidRPr="00FD4C47" w:rsidP="00DA1BF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Мировым судьёй установлено, что постановлением начальника полиции ОМВД России по Мамадышскому району от 7 апреля 2020 года, вступившим в законную силу 18 апреля 2020 года, </w:t>
      </w:r>
      <w:r>
        <w:rPr>
          <w:rFonts w:ascii="Times New Roman CYR" w:hAnsi="Times New Roman CYR" w:cs="Times New Roman CYR"/>
          <w:kern w:val="2"/>
          <w:sz w:val="22"/>
          <w:szCs w:val="22"/>
        </w:rPr>
        <w:br/>
      </w:r>
      <w:r w:rsidRPr="00FD4C47">
        <w:rPr>
          <w:kern w:val="2"/>
          <w:sz w:val="22"/>
          <w:szCs w:val="22"/>
        </w:rPr>
        <w:t xml:space="preserve">Шамаров А.Ш. 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привлечён к административной ответственности по части 1 статьи 19.24 КоАП РФ с назначением наказания в виде штрафа в размере 1 000 рублей. Согласно справке из ОМВД России по Мамадышскому району РТ административный штраф по данному постановлению не уплачен.  </w:t>
      </w:r>
    </w:p>
    <w:p w:rsidR="00D63D9C" w:rsidRPr="00FD4C47" w:rsidP="00C60C5E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С учётом положений статьи 4.6 КоАП РФ, годичный срок, в течение которого Шамаров А.Ш. считается привлечённым к административной ответственности за совершение правонарушения, предусмотренного частью 1 статьи 19.24 КоАП РФ, на момент совершения вменённого по данному делу правонарушения не являлся истекшим. </w:t>
      </w:r>
    </w:p>
    <w:p w:rsidR="00D63D9C" w:rsidRPr="00FD4C47" w:rsidP="00C60C5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ведётся производство по делу об административном правонарушении, мировым судьёй не установлено. </w:t>
      </w:r>
    </w:p>
    <w:p w:rsidR="00D63D9C" w:rsidRPr="00FD4C47" w:rsidP="00C60C5E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Оценив собранные по делу доказательства, мировой судья считает вину Шамаров А.Ш. установленной и доказанной, и квалифицирует его действия по части 3 статьи 19.24 КоАП РФ, как 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FD4C47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, когда эти действия не содержат уголовно наказуемого деяния. </w:t>
      </w:r>
    </w:p>
    <w:p w:rsidR="00D63D9C" w:rsidRPr="00FD4C47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Установленных законом оснований для прекращения  производства по делу не имеется.</w:t>
      </w:r>
    </w:p>
    <w:p w:rsidR="00D63D9C" w:rsidRPr="00FD4C47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Срок давности привлечения к административной ответственности в соответствии с  частью 1 статьи 4.5 КоАП РФ не истёк.</w:t>
      </w:r>
    </w:p>
    <w:p w:rsidR="00D63D9C" w:rsidRPr="00FD4C47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При назначении административного наказания Шамарову А.Ш. 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D63D9C" w:rsidRPr="00FD4C47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В качестве обстоятельств, смягчающ</w:t>
      </w:r>
      <w:r>
        <w:rPr>
          <w:kern w:val="2"/>
          <w:sz w:val="22"/>
          <w:szCs w:val="22"/>
        </w:rPr>
        <w:t>их</w:t>
      </w:r>
      <w:r w:rsidRPr="00FD4C47">
        <w:rPr>
          <w:kern w:val="2"/>
          <w:sz w:val="22"/>
          <w:szCs w:val="22"/>
        </w:rPr>
        <w:t xml:space="preserve"> административную ответственность Шамарова А.Ш.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>, мировой судья учитывает признание им вины</w:t>
      </w:r>
      <w:r>
        <w:rPr>
          <w:rFonts w:ascii="Times New Roman CYR" w:hAnsi="Times New Roman CYR" w:cs="Times New Roman CYR"/>
          <w:kern w:val="2"/>
          <w:sz w:val="22"/>
          <w:szCs w:val="22"/>
        </w:rPr>
        <w:t xml:space="preserve">, состояние здоровья. </w:t>
      </w:r>
    </w:p>
    <w:p w:rsidR="00D63D9C" w:rsidRPr="00FD4C47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В качестве обстоятельств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r w:rsidRPr="00FD4C47">
        <w:rPr>
          <w:kern w:val="2"/>
          <w:sz w:val="22"/>
          <w:szCs w:val="22"/>
        </w:rPr>
        <w:t>отягчающих административную ответственность Шамарова А.Ш.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, мировой судья учитывает совершение однородного правонарушения в период, установленный статьёй 4.6 КоАП РФ.   </w:t>
      </w:r>
    </w:p>
    <w:p w:rsidR="00D63D9C" w:rsidRPr="00FD4C47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D63D9C" w:rsidRPr="0014572B" w:rsidP="00DF3914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При таких обстоятельствах мировой судья полагает необходимым назначить Шамарову А.Ш. административное наказание в виде административное наказание </w:t>
      </w:r>
      <w:r w:rsidRPr="00955D9D">
        <w:rPr>
          <w:kern w:val="2"/>
          <w:sz w:val="22"/>
          <w:szCs w:val="22"/>
        </w:rPr>
        <w:t>в виде обязательных работ.</w:t>
      </w:r>
      <w:r w:rsidRPr="0014572B">
        <w:rPr>
          <w:kern w:val="2"/>
          <w:sz w:val="22"/>
          <w:szCs w:val="22"/>
        </w:rPr>
        <w:t xml:space="preserve"> По мнению мирового судьи назначение указанной меры ответственности обеспечит достижение целей административного наказания, и будет отвечать принципам разумности и справедливости.</w:t>
      </w:r>
    </w:p>
    <w:p w:rsidR="00D63D9C" w:rsidRPr="00955D9D" w:rsidP="00DF391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>Обстоятельств, указанных в части 3 статьи 3.13 КоАП РФ, не допускающих применение обязательных работ, судом установлено не было.</w:t>
      </w:r>
    </w:p>
    <w:p w:rsidR="00D63D9C" w:rsidRPr="00FD4C47" w:rsidP="00DF3914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>На основании изложенного, руководствуясь частью 3 статьи 19.24, статьями 3.1, 4.1, 4.5, 29.9-29.11 КоАП РФ, мировой судья</w:t>
      </w:r>
    </w:p>
    <w:p w:rsidR="00D63D9C" w:rsidRPr="00FD4C47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  <w:sz w:val="22"/>
          <w:szCs w:val="22"/>
        </w:rPr>
      </w:pPr>
      <w:r w:rsidRPr="00FD4C47">
        <w:rPr>
          <w:spacing w:val="140"/>
          <w:kern w:val="2"/>
          <w:sz w:val="22"/>
          <w:szCs w:val="22"/>
        </w:rPr>
        <w:t>ПОСТАНОВИЛ:</w:t>
      </w:r>
    </w:p>
    <w:p w:rsidR="00D63D9C" w:rsidRPr="00FD4C47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2"/>
          <w:szCs w:val="22"/>
        </w:rPr>
      </w:pPr>
    </w:p>
    <w:p w:rsidR="00D63D9C" w:rsidRPr="00955D9D" w:rsidP="00DF3914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Шамаров</w:t>
      </w:r>
      <w:r>
        <w:rPr>
          <w:kern w:val="2"/>
          <w:sz w:val="22"/>
          <w:szCs w:val="22"/>
        </w:rPr>
        <w:t>а</w:t>
      </w:r>
      <w:r w:rsidRPr="00FD4C47">
        <w:rPr>
          <w:kern w:val="2"/>
          <w:sz w:val="22"/>
          <w:szCs w:val="22"/>
        </w:rPr>
        <w:t xml:space="preserve"> Альфрета Шангараевича 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признать виновным в совершении административного правонарушения, предусмотренного частью 3 статьи 19.24 КоАП РФ, 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и подвергнуть административному наказанию </w:t>
      </w:r>
      <w:r w:rsidRPr="00955D9D">
        <w:rPr>
          <w:kern w:val="2"/>
          <w:sz w:val="22"/>
          <w:szCs w:val="22"/>
        </w:rPr>
        <w:t xml:space="preserve">в виде обязательных работ сроком на </w:t>
      </w:r>
      <w:r>
        <w:rPr>
          <w:kern w:val="2"/>
          <w:sz w:val="22"/>
          <w:szCs w:val="22"/>
        </w:rPr>
        <w:t>40</w:t>
      </w:r>
      <w:r w:rsidRPr="00955D9D">
        <w:rPr>
          <w:kern w:val="2"/>
          <w:sz w:val="22"/>
          <w:szCs w:val="22"/>
        </w:rPr>
        <w:t xml:space="preserve"> (</w:t>
      </w:r>
      <w:r>
        <w:rPr>
          <w:kern w:val="2"/>
          <w:sz w:val="22"/>
          <w:szCs w:val="22"/>
        </w:rPr>
        <w:t>сорок</w:t>
      </w:r>
      <w:r w:rsidRPr="00955D9D">
        <w:rPr>
          <w:kern w:val="2"/>
          <w:sz w:val="22"/>
          <w:szCs w:val="22"/>
        </w:rPr>
        <w:t xml:space="preserve">) часов. </w:t>
      </w:r>
    </w:p>
    <w:p w:rsidR="00D63D9C" w:rsidRPr="00FD4C47" w:rsidP="004E32FA">
      <w:pPr>
        <w:widowControl w:val="0"/>
        <w:suppressAutoHyphens/>
        <w:ind w:firstLine="720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D63D9C" w:rsidRPr="00FD4C47" w:rsidP="00835417">
      <w:pPr>
        <w:widowControl w:val="0"/>
        <w:tabs>
          <w:tab w:val="left" w:pos="0"/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D63D9C" w:rsidRPr="00FD4C47" w:rsidP="00087C03">
      <w:pPr>
        <w:widowControl w:val="0"/>
        <w:tabs>
          <w:tab w:val="left" w:pos="0"/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D63D9C" w:rsidRPr="00FD4C47" w:rsidP="00087C03">
      <w:pPr>
        <w:widowControl w:val="0"/>
        <w:tabs>
          <w:tab w:val="left" w:pos="0"/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Мировой судья                                   </w:t>
      </w:r>
      <w:r w:rsidRPr="00FD4C47">
        <w:rPr>
          <w:kern w:val="2"/>
          <w:sz w:val="22"/>
          <w:szCs w:val="22"/>
        </w:rPr>
        <w:tab/>
        <w:t xml:space="preserve">          Габдульхаков А.Р.</w:t>
      </w:r>
    </w:p>
    <w:p w:rsidR="00D63D9C" w:rsidRPr="00FD4C47" w:rsidP="00FD4C47">
      <w:pPr>
        <w:widowControl w:val="0"/>
        <w:suppressAutoHyphens/>
        <w:ind w:left="2127" w:firstLine="709"/>
        <w:rPr>
          <w:kern w:val="2"/>
          <w:sz w:val="16"/>
          <w:szCs w:val="16"/>
        </w:rPr>
      </w:pPr>
      <w:r w:rsidRPr="00FD4C47">
        <w:rPr>
          <w:kern w:val="2"/>
          <w:sz w:val="16"/>
          <w:szCs w:val="16"/>
        </w:rPr>
        <w:t>М.П.</w:t>
      </w:r>
    </w:p>
    <w:p w:rsidR="00D63D9C" w:rsidRPr="00FD4C47" w:rsidP="00FD4C47">
      <w:pPr>
        <w:widowControl w:val="0"/>
        <w:tabs>
          <w:tab w:val="left" w:pos="0"/>
          <w:tab w:val="right" w:pos="10206"/>
        </w:tabs>
        <w:suppressAutoHyphens/>
        <w:ind w:firstLine="709"/>
        <w:rPr>
          <w:kern w:val="2"/>
          <w:sz w:val="22"/>
          <w:szCs w:val="22"/>
        </w:rPr>
      </w:pPr>
    </w:p>
    <w:p w:rsidR="00D63D9C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D63D9C" w:rsidRPr="00955D9D" w:rsidP="00DF3914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>Разъяснить лицу, в отношении которого ведётся производство по делу об административном правонарушении, что уклонение от отбывания обязательных работ в соответствии с частью 4 статьи 20.25 КоАП РФ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63D9C" w:rsidRPr="0014572B" w:rsidP="00DF3914">
      <w:pPr>
        <w:pStyle w:val="BodyText"/>
        <w:tabs>
          <w:tab w:val="right" w:pos="10206"/>
        </w:tabs>
        <w:ind w:firstLine="720"/>
        <w:jc w:val="center"/>
        <w:rPr>
          <w:b/>
          <w:bCs/>
          <w:kern w:val="2"/>
          <w:sz w:val="22"/>
          <w:szCs w:val="22"/>
        </w:rPr>
      </w:pPr>
    </w:p>
    <w:p w:rsidR="00D63D9C" w:rsidRPr="00FD4C47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sectPr w:rsidSect="00CE1638">
      <w:headerReference w:type="default" r:id="rId7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9C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23"/>
    <w:rsid w:val="000111CE"/>
    <w:rsid w:val="0004401C"/>
    <w:rsid w:val="0005320B"/>
    <w:rsid w:val="000574C7"/>
    <w:rsid w:val="00057D02"/>
    <w:rsid w:val="00060A65"/>
    <w:rsid w:val="00065137"/>
    <w:rsid w:val="0006659F"/>
    <w:rsid w:val="000719C5"/>
    <w:rsid w:val="000814C6"/>
    <w:rsid w:val="00087C03"/>
    <w:rsid w:val="00096139"/>
    <w:rsid w:val="00097EFF"/>
    <w:rsid w:val="000A3CE5"/>
    <w:rsid w:val="000A70DE"/>
    <w:rsid w:val="000C0530"/>
    <w:rsid w:val="000D43B8"/>
    <w:rsid w:val="000E3BA5"/>
    <w:rsid w:val="000F6ED3"/>
    <w:rsid w:val="00107757"/>
    <w:rsid w:val="00115C8C"/>
    <w:rsid w:val="00116190"/>
    <w:rsid w:val="0012765A"/>
    <w:rsid w:val="0013680E"/>
    <w:rsid w:val="0014572B"/>
    <w:rsid w:val="00152294"/>
    <w:rsid w:val="00153FBF"/>
    <w:rsid w:val="00155AF7"/>
    <w:rsid w:val="00163AE0"/>
    <w:rsid w:val="00164B3D"/>
    <w:rsid w:val="0018112D"/>
    <w:rsid w:val="0018507D"/>
    <w:rsid w:val="00192696"/>
    <w:rsid w:val="001B3C73"/>
    <w:rsid w:val="001B3FED"/>
    <w:rsid w:val="001B6807"/>
    <w:rsid w:val="001C1A76"/>
    <w:rsid w:val="001C2C58"/>
    <w:rsid w:val="001C5387"/>
    <w:rsid w:val="001D1527"/>
    <w:rsid w:val="001D61E1"/>
    <w:rsid w:val="001E6EDA"/>
    <w:rsid w:val="001E73BC"/>
    <w:rsid w:val="001F6D2A"/>
    <w:rsid w:val="00237243"/>
    <w:rsid w:val="0025080C"/>
    <w:rsid w:val="00252E98"/>
    <w:rsid w:val="0025560A"/>
    <w:rsid w:val="0026295D"/>
    <w:rsid w:val="00264DBA"/>
    <w:rsid w:val="00267881"/>
    <w:rsid w:val="00291F46"/>
    <w:rsid w:val="002925D4"/>
    <w:rsid w:val="00296FEA"/>
    <w:rsid w:val="00297838"/>
    <w:rsid w:val="002A0047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302839"/>
    <w:rsid w:val="00305208"/>
    <w:rsid w:val="00320CF1"/>
    <w:rsid w:val="003318B6"/>
    <w:rsid w:val="00337647"/>
    <w:rsid w:val="00362980"/>
    <w:rsid w:val="00365880"/>
    <w:rsid w:val="003728B7"/>
    <w:rsid w:val="0037349C"/>
    <w:rsid w:val="003821B8"/>
    <w:rsid w:val="003861ED"/>
    <w:rsid w:val="003908A1"/>
    <w:rsid w:val="00392A72"/>
    <w:rsid w:val="00397CA7"/>
    <w:rsid w:val="003A6595"/>
    <w:rsid w:val="003B06C3"/>
    <w:rsid w:val="003C0066"/>
    <w:rsid w:val="003D3134"/>
    <w:rsid w:val="003D62E4"/>
    <w:rsid w:val="003F1803"/>
    <w:rsid w:val="003F3618"/>
    <w:rsid w:val="003F3965"/>
    <w:rsid w:val="00407BBB"/>
    <w:rsid w:val="00414CB7"/>
    <w:rsid w:val="0041700F"/>
    <w:rsid w:val="00446EC2"/>
    <w:rsid w:val="004533FA"/>
    <w:rsid w:val="00460CA5"/>
    <w:rsid w:val="00476E2A"/>
    <w:rsid w:val="00483706"/>
    <w:rsid w:val="004A48E2"/>
    <w:rsid w:val="004B120B"/>
    <w:rsid w:val="004B2519"/>
    <w:rsid w:val="004B463B"/>
    <w:rsid w:val="004B4F40"/>
    <w:rsid w:val="004B706C"/>
    <w:rsid w:val="004D4996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78CE"/>
    <w:rsid w:val="005925C0"/>
    <w:rsid w:val="005A275E"/>
    <w:rsid w:val="005A3684"/>
    <w:rsid w:val="005C6AD2"/>
    <w:rsid w:val="005D31D3"/>
    <w:rsid w:val="005E6A3D"/>
    <w:rsid w:val="005F31CB"/>
    <w:rsid w:val="0060066F"/>
    <w:rsid w:val="006220B1"/>
    <w:rsid w:val="00622CAC"/>
    <w:rsid w:val="00623443"/>
    <w:rsid w:val="00625AD5"/>
    <w:rsid w:val="00632546"/>
    <w:rsid w:val="00650AEC"/>
    <w:rsid w:val="00654186"/>
    <w:rsid w:val="00657783"/>
    <w:rsid w:val="006709B9"/>
    <w:rsid w:val="00673829"/>
    <w:rsid w:val="006756EC"/>
    <w:rsid w:val="00677D4E"/>
    <w:rsid w:val="0068581E"/>
    <w:rsid w:val="006A0A87"/>
    <w:rsid w:val="006B017F"/>
    <w:rsid w:val="006B1C98"/>
    <w:rsid w:val="006B32DA"/>
    <w:rsid w:val="006C393E"/>
    <w:rsid w:val="006E07B3"/>
    <w:rsid w:val="006F3FBB"/>
    <w:rsid w:val="00705434"/>
    <w:rsid w:val="00710946"/>
    <w:rsid w:val="0072050B"/>
    <w:rsid w:val="007231EC"/>
    <w:rsid w:val="007270B1"/>
    <w:rsid w:val="007340A7"/>
    <w:rsid w:val="00734E54"/>
    <w:rsid w:val="007378DC"/>
    <w:rsid w:val="00741464"/>
    <w:rsid w:val="00751252"/>
    <w:rsid w:val="00752F7F"/>
    <w:rsid w:val="00765884"/>
    <w:rsid w:val="0076657A"/>
    <w:rsid w:val="00767993"/>
    <w:rsid w:val="00783971"/>
    <w:rsid w:val="00784AF6"/>
    <w:rsid w:val="00786A7D"/>
    <w:rsid w:val="00790D79"/>
    <w:rsid w:val="00790E66"/>
    <w:rsid w:val="00797E9F"/>
    <w:rsid w:val="007A13F0"/>
    <w:rsid w:val="007A5BCA"/>
    <w:rsid w:val="007B6754"/>
    <w:rsid w:val="007C67EC"/>
    <w:rsid w:val="007C6E98"/>
    <w:rsid w:val="007D11EE"/>
    <w:rsid w:val="007D3CBF"/>
    <w:rsid w:val="007E3B8A"/>
    <w:rsid w:val="007E581D"/>
    <w:rsid w:val="007E7786"/>
    <w:rsid w:val="007F60BF"/>
    <w:rsid w:val="0080253D"/>
    <w:rsid w:val="0080553B"/>
    <w:rsid w:val="00807198"/>
    <w:rsid w:val="008137C5"/>
    <w:rsid w:val="008222DA"/>
    <w:rsid w:val="00827D09"/>
    <w:rsid w:val="00832DD1"/>
    <w:rsid w:val="00835417"/>
    <w:rsid w:val="00837905"/>
    <w:rsid w:val="00840DC7"/>
    <w:rsid w:val="0084384B"/>
    <w:rsid w:val="00855655"/>
    <w:rsid w:val="0086442A"/>
    <w:rsid w:val="00887832"/>
    <w:rsid w:val="00887B9F"/>
    <w:rsid w:val="008C78DA"/>
    <w:rsid w:val="008E23A3"/>
    <w:rsid w:val="008E319E"/>
    <w:rsid w:val="008F45DD"/>
    <w:rsid w:val="008F5B2F"/>
    <w:rsid w:val="008F7D0B"/>
    <w:rsid w:val="009303C5"/>
    <w:rsid w:val="00933158"/>
    <w:rsid w:val="00947C3E"/>
    <w:rsid w:val="00951362"/>
    <w:rsid w:val="00954404"/>
    <w:rsid w:val="00955D9D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74AE"/>
    <w:rsid w:val="00991ECB"/>
    <w:rsid w:val="00995F4C"/>
    <w:rsid w:val="009A28A6"/>
    <w:rsid w:val="009B4133"/>
    <w:rsid w:val="009B5FFD"/>
    <w:rsid w:val="009C18B4"/>
    <w:rsid w:val="009D4126"/>
    <w:rsid w:val="009E6B5E"/>
    <w:rsid w:val="009F0A67"/>
    <w:rsid w:val="009F5634"/>
    <w:rsid w:val="00A006A1"/>
    <w:rsid w:val="00A0150D"/>
    <w:rsid w:val="00A07986"/>
    <w:rsid w:val="00A160CE"/>
    <w:rsid w:val="00A23A3D"/>
    <w:rsid w:val="00A40123"/>
    <w:rsid w:val="00A42849"/>
    <w:rsid w:val="00A44BF9"/>
    <w:rsid w:val="00A45F16"/>
    <w:rsid w:val="00A524DD"/>
    <w:rsid w:val="00A53F61"/>
    <w:rsid w:val="00A57F88"/>
    <w:rsid w:val="00A62136"/>
    <w:rsid w:val="00A72508"/>
    <w:rsid w:val="00A85E4D"/>
    <w:rsid w:val="00A86EB8"/>
    <w:rsid w:val="00A93A83"/>
    <w:rsid w:val="00AA4250"/>
    <w:rsid w:val="00AA51CD"/>
    <w:rsid w:val="00AC7CCC"/>
    <w:rsid w:val="00AD18E1"/>
    <w:rsid w:val="00AD38AF"/>
    <w:rsid w:val="00AE0B80"/>
    <w:rsid w:val="00AE1F14"/>
    <w:rsid w:val="00AE21EF"/>
    <w:rsid w:val="00AE56C2"/>
    <w:rsid w:val="00AF0EA5"/>
    <w:rsid w:val="00B1111F"/>
    <w:rsid w:val="00B24C51"/>
    <w:rsid w:val="00B25668"/>
    <w:rsid w:val="00B26187"/>
    <w:rsid w:val="00B2720C"/>
    <w:rsid w:val="00B35B6C"/>
    <w:rsid w:val="00B4702C"/>
    <w:rsid w:val="00B512BC"/>
    <w:rsid w:val="00B578A1"/>
    <w:rsid w:val="00B634D0"/>
    <w:rsid w:val="00B66CDF"/>
    <w:rsid w:val="00B70097"/>
    <w:rsid w:val="00B82C5C"/>
    <w:rsid w:val="00BA0055"/>
    <w:rsid w:val="00BA3080"/>
    <w:rsid w:val="00BA478D"/>
    <w:rsid w:val="00BA70D0"/>
    <w:rsid w:val="00BB0E4E"/>
    <w:rsid w:val="00BC21CC"/>
    <w:rsid w:val="00BC7E7D"/>
    <w:rsid w:val="00BD7EAB"/>
    <w:rsid w:val="00BE0F34"/>
    <w:rsid w:val="00BE285B"/>
    <w:rsid w:val="00BE326E"/>
    <w:rsid w:val="00BE5A46"/>
    <w:rsid w:val="00BF3C7C"/>
    <w:rsid w:val="00BF7178"/>
    <w:rsid w:val="00C02178"/>
    <w:rsid w:val="00C03621"/>
    <w:rsid w:val="00C14E66"/>
    <w:rsid w:val="00C47DD6"/>
    <w:rsid w:val="00C572E9"/>
    <w:rsid w:val="00C603DC"/>
    <w:rsid w:val="00C60C5E"/>
    <w:rsid w:val="00C63ED6"/>
    <w:rsid w:val="00C76560"/>
    <w:rsid w:val="00C90FD6"/>
    <w:rsid w:val="00CA516F"/>
    <w:rsid w:val="00CC0037"/>
    <w:rsid w:val="00CC6E90"/>
    <w:rsid w:val="00CD4575"/>
    <w:rsid w:val="00CE0253"/>
    <w:rsid w:val="00CE1638"/>
    <w:rsid w:val="00CF0281"/>
    <w:rsid w:val="00D04B63"/>
    <w:rsid w:val="00D05B31"/>
    <w:rsid w:val="00D141DA"/>
    <w:rsid w:val="00D20EBB"/>
    <w:rsid w:val="00D504B7"/>
    <w:rsid w:val="00D5590A"/>
    <w:rsid w:val="00D63D9C"/>
    <w:rsid w:val="00D64998"/>
    <w:rsid w:val="00D64C8F"/>
    <w:rsid w:val="00D74882"/>
    <w:rsid w:val="00D84BE6"/>
    <w:rsid w:val="00D86CAA"/>
    <w:rsid w:val="00DA1BFF"/>
    <w:rsid w:val="00DA264F"/>
    <w:rsid w:val="00DA2746"/>
    <w:rsid w:val="00DA6FEC"/>
    <w:rsid w:val="00DB0003"/>
    <w:rsid w:val="00DB0DA9"/>
    <w:rsid w:val="00DB7325"/>
    <w:rsid w:val="00DC0929"/>
    <w:rsid w:val="00DC14F4"/>
    <w:rsid w:val="00DC569C"/>
    <w:rsid w:val="00DC67A2"/>
    <w:rsid w:val="00DD193C"/>
    <w:rsid w:val="00DD5475"/>
    <w:rsid w:val="00DD6198"/>
    <w:rsid w:val="00DD6CD7"/>
    <w:rsid w:val="00DD6D33"/>
    <w:rsid w:val="00DD7BC6"/>
    <w:rsid w:val="00DE36A0"/>
    <w:rsid w:val="00DE423F"/>
    <w:rsid w:val="00DE43F8"/>
    <w:rsid w:val="00DE76E9"/>
    <w:rsid w:val="00DF34E7"/>
    <w:rsid w:val="00DF3914"/>
    <w:rsid w:val="00DF5CAB"/>
    <w:rsid w:val="00E048E9"/>
    <w:rsid w:val="00E226BF"/>
    <w:rsid w:val="00E3035B"/>
    <w:rsid w:val="00E47D8B"/>
    <w:rsid w:val="00E5094E"/>
    <w:rsid w:val="00E60E98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68C9"/>
    <w:rsid w:val="00ED2606"/>
    <w:rsid w:val="00EE2C5F"/>
    <w:rsid w:val="00EF12B5"/>
    <w:rsid w:val="00EF3306"/>
    <w:rsid w:val="00EF6D02"/>
    <w:rsid w:val="00F0164D"/>
    <w:rsid w:val="00F01923"/>
    <w:rsid w:val="00F1466C"/>
    <w:rsid w:val="00F14A12"/>
    <w:rsid w:val="00F27B62"/>
    <w:rsid w:val="00F33FBD"/>
    <w:rsid w:val="00F364F8"/>
    <w:rsid w:val="00F61AF8"/>
    <w:rsid w:val="00F630E2"/>
    <w:rsid w:val="00F6369A"/>
    <w:rsid w:val="00F74852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0841"/>
    <w:rsid w:val="00FC347B"/>
    <w:rsid w:val="00FD21A9"/>
    <w:rsid w:val="00FD4C47"/>
    <w:rsid w:val="00FE4ED8"/>
    <w:rsid w:val="00FE4FC1"/>
    <w:rsid w:val="00FF30F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192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D2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8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B0C44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3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C44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1EC"/>
  </w:style>
  <w:style w:type="character" w:styleId="Emphasis">
    <w:name w:val="Emphasis"/>
    <w:basedOn w:val="DefaultParagraphFont"/>
    <w:uiPriority w:val="99"/>
    <w:qFormat/>
    <w:rsid w:val="00EA082C"/>
    <w:rPr>
      <w:i/>
      <w:iCs/>
    </w:rPr>
  </w:style>
  <w:style w:type="paragraph" w:styleId="Header">
    <w:name w:val="header"/>
    <w:basedOn w:val="Normal"/>
    <w:link w:val="HeaderChar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6EC2"/>
  </w:style>
  <w:style w:type="character" w:customStyle="1" w:styleId="blk">
    <w:name w:val="blk"/>
    <w:basedOn w:val="DefaultParagraphFont"/>
    <w:uiPriority w:val="99"/>
    <w:rsid w:val="00DF5CAB"/>
  </w:style>
  <w:style w:type="paragraph" w:styleId="Title">
    <w:name w:val="Title"/>
    <w:basedOn w:val="Normal"/>
    <w:link w:val="TitleChar"/>
    <w:uiPriority w:val="99"/>
    <w:qFormat/>
    <w:rsid w:val="00B26187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26187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B512BC"/>
    <w:rPr>
      <w:color w:val="0000FF"/>
      <w:u w:val="single"/>
    </w:rPr>
  </w:style>
  <w:style w:type="paragraph" w:customStyle="1" w:styleId="ConsPlusNormal">
    <w:name w:val="ConsPlusNormal"/>
    <w:uiPriority w:val="99"/>
    <w:rsid w:val="00DF391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