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Подлинник данного документа подшит в деле об административном правонарушении</w:t>
      </w:r>
    </w:p>
    <w:p w:rsidR="00103480" w:rsidRPr="00930B99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№ 5-159/2/2022, хранящемся в судебном участке № 2 по Мамадышскому судебному району РТ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Судебный участок № 2 по Мамадышскому судебному району РТ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>422192, РТ, Мамадышский район, г. Мамадыш, ул. Советская, д. 2г, пом. 1Н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930B99">
        <w:rPr>
          <w:kern w:val="2"/>
        </w:rPr>
        <w:t xml:space="preserve">Телефон: +7 (85563) 4-00-63, 4-00-65, 4-00-66; факс: +7 (85563) 3-34-95 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930B99">
        <w:rPr>
          <w:kern w:val="2"/>
          <w:lang w:val="en-US"/>
        </w:rPr>
        <w:t xml:space="preserve">E-mail: </w:t>
      </w:r>
      <w:hyperlink r:id="rId5" w:history="1">
        <w:r w:rsidRPr="00930B99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930B99">
        <w:rPr>
          <w:kern w:val="2"/>
          <w:lang w:val="en-US"/>
        </w:rPr>
        <w:t>, http://mirsud.tatar.ru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ПОСТАНОВЛЕНИЕ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 назначении административного наказания</w:t>
      </w:r>
    </w:p>
    <w:p w:rsidR="00103480" w:rsidRPr="00930B99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25 марта 2022 года</w:t>
      </w:r>
      <w:r w:rsidRPr="00930B99">
        <w:rPr>
          <w:kern w:val="2"/>
          <w:sz w:val="26"/>
          <w:szCs w:val="26"/>
        </w:rPr>
        <w:tab/>
        <w:t xml:space="preserve">Дело № 5-159/2/2022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УИД: 16</w:t>
      </w:r>
      <w:r w:rsidRPr="00930B99">
        <w:rPr>
          <w:kern w:val="2"/>
          <w:sz w:val="26"/>
          <w:szCs w:val="26"/>
          <w:lang w:val="en-US"/>
        </w:rPr>
        <w:t>MS</w:t>
      </w:r>
      <w:r w:rsidRPr="00930B99">
        <w:rPr>
          <w:kern w:val="2"/>
          <w:sz w:val="26"/>
          <w:szCs w:val="26"/>
        </w:rPr>
        <w:t xml:space="preserve">0160-01-2022-00655-94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103480" w:rsidRPr="00930B99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930B99">
        <w:rPr>
          <w:kern w:val="2"/>
          <w:sz w:val="26"/>
          <w:szCs w:val="26"/>
        </w:rPr>
        <w:t>Андреева Владим</w:t>
      </w:r>
      <w:r>
        <w:rPr>
          <w:kern w:val="2"/>
          <w:sz w:val="26"/>
          <w:szCs w:val="26"/>
        </w:rPr>
        <w:t xml:space="preserve">ира Ивановича (паспорт … ), родившегося … года в … </w:t>
      </w:r>
      <w:r w:rsidRPr="00930B99">
        <w:rPr>
          <w:kern w:val="2"/>
          <w:sz w:val="26"/>
          <w:szCs w:val="26"/>
        </w:rPr>
        <w:t>, зарегистрированного и проживающего по адресу:</w:t>
      </w:r>
      <w:r>
        <w:rPr>
          <w:kern w:val="2"/>
          <w:sz w:val="26"/>
          <w:szCs w:val="26"/>
        </w:rPr>
        <w:t xml:space="preserve"> … </w:t>
      </w:r>
      <w:r w:rsidRPr="00930B99">
        <w:rPr>
          <w:kern w:val="2"/>
          <w:sz w:val="26"/>
          <w:szCs w:val="26"/>
        </w:rPr>
        <w:t>, гражданина РФ, п</w:t>
      </w:r>
      <w:r w:rsidRPr="00930B99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103480" w:rsidRPr="00930B99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УСТАНОВИЛ: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103480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10 марта 2022 года в 21 час. 23 мин. на 1 км автомобильной дороги между трассой М-7 «Волга» и г. Мамадыш Мамадышского района РТ Андреев В.И. управлял  автомобилем марки ВАЗ 2115,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930B99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103480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Андреев В.И.,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103480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Андреев В.И.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103480" w:rsidRPr="00930B99" w:rsidP="00053C8B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Проверив и изучив материалы дела, мировой судья приходит к следующему.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930B99">
          <w:rPr>
            <w:kern w:val="2"/>
            <w:sz w:val="26"/>
            <w:szCs w:val="26"/>
          </w:rPr>
          <w:t>деяния</w:t>
        </w:r>
      </w:hyperlink>
      <w:r w:rsidRPr="00930B99">
        <w:rPr>
          <w:sz w:val="26"/>
          <w:szCs w:val="26"/>
        </w:rPr>
        <w:t>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30B99">
          <w:rPr>
            <w:kern w:val="2"/>
            <w:sz w:val="26"/>
            <w:szCs w:val="26"/>
          </w:rPr>
          <w:t>частью 3 статьи 12.27</w:t>
        </w:r>
      </w:hyperlink>
      <w:r w:rsidRPr="00930B99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03480" w:rsidRPr="006A1FD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930B99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6A1FDB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6A1FDB">
          <w:rPr>
            <w:rStyle w:val="highlightsearch"/>
            <w:sz w:val="26"/>
            <w:szCs w:val="26"/>
          </w:rPr>
          <w:t>8</w:t>
        </w:r>
      </w:hyperlink>
      <w:r w:rsidRPr="006A1FDB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6A1FDB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6A1FDB">
        <w:rPr>
          <w:sz w:val="26"/>
          <w:szCs w:val="26"/>
        </w:rPr>
        <w:t xml:space="preserve"> данного кодекса.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В пункте 20 </w:t>
      </w:r>
      <w:r w:rsidRPr="006A1FDB">
        <w:rPr>
          <w:sz w:val="26"/>
          <w:szCs w:val="26"/>
        </w:rPr>
        <w:t xml:space="preserve">Постановления Пленума Верховного Суда РФ от 24 марта 2005 года </w:t>
      </w:r>
      <w:r w:rsidRPr="006A1FDB">
        <w:rPr>
          <w:sz w:val="26"/>
          <w:szCs w:val="26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6A1FDB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6A1FDB">
        <w:rPr>
          <w:sz w:val="26"/>
          <w:szCs w:val="26"/>
        </w:rPr>
        <w:t xml:space="preserve"> КоАП РФ, конкретной статьи </w:t>
      </w:r>
      <w:hyperlink r:id="rId10" w:history="1">
        <w:r w:rsidRPr="006A1FDB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6A1FDB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6A1FDB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6A1FDB">
        <w:rPr>
          <w:sz w:val="26"/>
          <w:szCs w:val="26"/>
        </w:rPr>
        <w:t xml:space="preserve"> РФ относит к</w:t>
      </w:r>
      <w:r w:rsidRPr="00930B99">
        <w:rPr>
          <w:sz w:val="26"/>
          <w:szCs w:val="26"/>
        </w:rPr>
        <w:t xml:space="preserve"> полномочиям судьи. </w:t>
      </w:r>
    </w:p>
    <w:p w:rsidR="00103480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административного органа указано на нарушение Андреевым В.И. пункта 2.7 ПДД РФ, за которое предусмотрена административная ответственность по части 1 статьи 12.8 КоАП РФ. </w:t>
      </w:r>
    </w:p>
    <w:p w:rsidR="00103480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103480" w:rsidRPr="00930B99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Факт совершения Андреевым В.И.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протоколом 16 РТ № 01688607 об административном правонарушении от </w:t>
      </w:r>
      <w:r w:rsidRPr="00930B99">
        <w:rPr>
          <w:kern w:val="2"/>
          <w:sz w:val="26"/>
          <w:szCs w:val="26"/>
        </w:rPr>
        <w:br/>
        <w:t xml:space="preserve">10 марта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протоколом 16 ОТ № 00100641 об отстранении от управления транспортным средством от 10 марта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актом 16 АО № 152962 освидетельствования на состояние алкогольного опьянения от 10 марта 2022 года (л.д. 4) и бумажным носителем к данному акту (л.д. 5), из которых следует, что с помощью прибора Юпитер-К, имеющий заводской  № 013172, с датой последней поверки прибора 10 июня 2021 года, проводилось освидетельствование Андреева В.И.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0,947 мг/л, с результатом освидетельствования он согласился;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протоколом 16 СТ № 0495366 о задержании транспортного средства от 10 марта 2022 года, согласно которому автомобиль марки ВАЗ 2115, государственный регистрационный </w:t>
      </w:r>
      <w:r>
        <w:rPr>
          <w:kern w:val="2"/>
          <w:sz w:val="26"/>
          <w:szCs w:val="26"/>
        </w:rPr>
        <w:t xml:space="preserve">знак … </w:t>
      </w:r>
      <w:r w:rsidRPr="00930B99">
        <w:rPr>
          <w:kern w:val="2"/>
          <w:sz w:val="26"/>
          <w:szCs w:val="26"/>
        </w:rPr>
        <w:t>, которым управлял Андре</w:t>
      </w:r>
      <w:r>
        <w:rPr>
          <w:kern w:val="2"/>
          <w:sz w:val="26"/>
          <w:szCs w:val="26"/>
        </w:rPr>
        <w:t xml:space="preserve">ев В.И., передано У. </w:t>
      </w:r>
      <w:r w:rsidRPr="00930B99">
        <w:rPr>
          <w:kern w:val="2"/>
          <w:sz w:val="26"/>
          <w:szCs w:val="26"/>
        </w:rPr>
        <w:t xml:space="preserve">; </w:t>
      </w:r>
    </w:p>
    <w:p w:rsidR="00103480" w:rsidRPr="00930B99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- копией паспорта со свидетельством о поверке прибора Юпитер-</w:t>
      </w:r>
      <w:r w:rsidRPr="00930B99">
        <w:rPr>
          <w:kern w:val="2"/>
          <w:sz w:val="26"/>
          <w:szCs w:val="26"/>
          <w:lang w:val="en-US"/>
        </w:rPr>
        <w:t>K</w:t>
      </w:r>
      <w:r w:rsidRPr="00930B99">
        <w:rPr>
          <w:kern w:val="2"/>
          <w:sz w:val="26"/>
          <w:szCs w:val="26"/>
        </w:rPr>
        <w:t xml:space="preserve">, имеющий заводской  № 013172 (л.д. 7), с помощью которого проводилось освидетельствование </w:t>
      </w:r>
      <w:r w:rsidRPr="00930B99">
        <w:rPr>
          <w:kern w:val="2"/>
          <w:sz w:val="26"/>
          <w:szCs w:val="26"/>
        </w:rPr>
        <w:br/>
        <w:t xml:space="preserve">Андреева В.И. на состояние алкогольного опьянения, действительное до 10 июня 2022 года; </w:t>
      </w:r>
    </w:p>
    <w:p w:rsidR="00103480" w:rsidRPr="00930B99" w:rsidP="00A541C9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копией постановления № 18810216222385885375 от 10 марта 2022 ГОДА (Л.Д. 8) о привлечении Андреева В.И. к административной ответственности по статье 12.6 КоАП РФ; </w:t>
      </w:r>
    </w:p>
    <w:p w:rsidR="00103480" w:rsidRPr="00930B9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карточкой операции с в/у (оборот л.д. 10), из которого усматривается, что </w:t>
      </w:r>
      <w:r w:rsidRPr="00930B99">
        <w:rPr>
          <w:kern w:val="2"/>
          <w:sz w:val="26"/>
          <w:szCs w:val="26"/>
        </w:rPr>
        <w:br/>
        <w:t>Андреев В.И. имеет водительское удостоверение установленного образца с отрытыми категориями В, В1(</w:t>
      </w:r>
      <w:r w:rsidRPr="00930B99">
        <w:rPr>
          <w:kern w:val="2"/>
          <w:sz w:val="26"/>
          <w:szCs w:val="26"/>
          <w:lang w:val="en-US"/>
        </w:rPr>
        <w:t>AS</w:t>
      </w:r>
      <w:r w:rsidRPr="00930B99">
        <w:rPr>
          <w:kern w:val="2"/>
          <w:sz w:val="26"/>
          <w:szCs w:val="26"/>
        </w:rPr>
        <w:t xml:space="preserve">), М, действительное до 11 июня 2030 года; </w:t>
      </w:r>
    </w:p>
    <w:p w:rsidR="00103480" w:rsidRPr="00930B99" w:rsidP="0001350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930B99">
        <w:rPr>
          <w:kern w:val="2"/>
          <w:sz w:val="26"/>
          <w:szCs w:val="26"/>
          <w:lang w:val="en-US"/>
        </w:rPr>
        <w:t>CD</w:t>
      </w:r>
      <w:r w:rsidRPr="00930B99">
        <w:rPr>
          <w:kern w:val="2"/>
          <w:sz w:val="26"/>
          <w:szCs w:val="26"/>
        </w:rPr>
        <w:t xml:space="preserve"> (л.д. 14), на котором отражена</w:t>
      </w:r>
      <w:r w:rsidRPr="00930B99">
        <w:rPr>
          <w:sz w:val="26"/>
          <w:szCs w:val="26"/>
        </w:rPr>
        <w:t xml:space="preserve"> процедура применения в отношении </w:t>
      </w:r>
      <w:r w:rsidRPr="00930B99">
        <w:rPr>
          <w:kern w:val="2"/>
          <w:sz w:val="26"/>
          <w:szCs w:val="26"/>
        </w:rPr>
        <w:t xml:space="preserve">Андреева В.И. </w:t>
      </w:r>
      <w:r w:rsidRPr="00930B99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930B99">
        <w:rPr>
          <w:kern w:val="2"/>
          <w:sz w:val="26"/>
          <w:szCs w:val="26"/>
        </w:rPr>
        <w:t xml:space="preserve">;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- справкой старшего инспектора группы по ИАЗ ОГИБДД ОМВД по Мамадышскому району (л.д. 10), из которого усматривается, что Андреев В.И. ранее по частям 2, 4, 6 статьи 264 и статьёй 264.1 УК РФ, не привлекался; </w:t>
      </w:r>
    </w:p>
    <w:p w:rsidR="00103480" w:rsidRPr="006A1FD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6A1FDB">
        <w:rPr>
          <w:kern w:val="2"/>
          <w:sz w:val="26"/>
          <w:szCs w:val="26"/>
        </w:rPr>
        <w:t xml:space="preserve">, </w:t>
      </w:r>
      <w:hyperlink r:id="rId8" w:anchor="/document/12162031/entry/2000" w:history="1">
        <w:r w:rsidRPr="006A1FDB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6A1FDB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103480" w:rsidRPr="006A1FDB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6A1FDB">
        <w:rPr>
          <w:sz w:val="26"/>
          <w:szCs w:val="26"/>
        </w:rPr>
        <w:t xml:space="preserve">При применении в отношении </w:t>
      </w:r>
      <w:r w:rsidRPr="006A1FDB">
        <w:rPr>
          <w:kern w:val="2"/>
          <w:sz w:val="26"/>
          <w:szCs w:val="26"/>
        </w:rPr>
        <w:t>Андреева В.И.</w:t>
      </w:r>
      <w:r w:rsidRPr="006A1FDB">
        <w:rPr>
          <w:sz w:val="26"/>
          <w:szCs w:val="26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Каких-либо нарушений при применении мер обеспечения в отношении </w:t>
      </w:r>
      <w:r w:rsidRPr="00930B99">
        <w:rPr>
          <w:kern w:val="2"/>
          <w:sz w:val="26"/>
          <w:szCs w:val="26"/>
        </w:rPr>
        <w:br/>
        <w:t xml:space="preserve">Андреева В.И. не установлено. </w:t>
      </w:r>
    </w:p>
    <w:p w:rsidR="00103480" w:rsidRPr="00930B99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Андрееву В.И.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Андреевым В.И. представлено не было. </w:t>
      </w:r>
    </w:p>
    <w:p w:rsidR="00103480" w:rsidRPr="00930B99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Факт управления Андреевым В.И.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103480" w:rsidRPr="00930B9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Из представленных справок на л.д. 10, 11 усматривается, что на момент совершения правонарушения по настоящему делу Андреев В.И.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103480" w:rsidRPr="00930B99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Таким образом, мировой судья не усматривает в действиях Андреева В.И. признаков уголовно-наказуемого деяния, в связи с чем его действия правильно квалифицированы по части 1 статьи 12.8 КоАП РФ.</w:t>
      </w:r>
    </w:p>
    <w:p w:rsidR="00103480" w:rsidRPr="006A1FD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Андреева В.И. по части 1 статьи 12.8 КоАП РФ, как управление транспортным средством водителем, находящимся в состоянии опьянения, когда</w:t>
      </w:r>
      <w:r w:rsidRPr="00930B99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6A1FDB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6A1FDB">
        <w:rPr>
          <w:sz w:val="26"/>
          <w:szCs w:val="26"/>
        </w:rPr>
        <w:t xml:space="preserve">. </w:t>
      </w:r>
    </w:p>
    <w:p w:rsidR="00103480" w:rsidRPr="00930B99" w:rsidP="00E53EA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930B99">
        <w:rPr>
          <w:kern w:val="2"/>
          <w:sz w:val="26"/>
          <w:szCs w:val="26"/>
        </w:rPr>
        <w:t xml:space="preserve">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103480" w:rsidRPr="00930B99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При назначении административного наказания Андрееву В.И. по правилам статьи 4.1 КоАП РФ мировой судья учитывает характер совершённого административного правонарушения, а именно совершение ею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её личности, обстоятельства, смягчающие административную ответственность, обстоятельство, отягчающее административную ответственность.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вины, отражённой в протоколе об административном правонарушении.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Согласно справке о нарушениях (л.д. 11), Андреев В.И.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Андреева В.И.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03480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03480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B99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103480" w:rsidRPr="00930B99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0B99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Андрееву В.И.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Андреева В.И.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930B99">
        <w:rPr>
          <w:kern w:val="2"/>
          <w:sz w:val="26"/>
          <w:szCs w:val="26"/>
        </w:rPr>
        <w:br/>
        <w:t>3.1, 3.8, 4.1, 4.5, 29.9-29.11 КоАП РФ, мировой судья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930B99">
        <w:rPr>
          <w:spacing w:val="100"/>
          <w:kern w:val="2"/>
          <w:sz w:val="26"/>
          <w:szCs w:val="26"/>
        </w:rPr>
        <w:t>ПОСТАНОВИЛ: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Андреева Владимира Ивановича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01 (один) год 06 (шесть) месяцев. 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930B99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930B99">
        <w:rPr>
          <w:kern w:val="2"/>
          <w:sz w:val="26"/>
          <w:szCs w:val="26"/>
        </w:rPr>
        <w:t xml:space="preserve">. </w:t>
      </w:r>
    </w:p>
    <w:p w:rsidR="00103480" w:rsidRPr="00930B99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103480" w:rsidRPr="00930B99" w:rsidP="00E27FB5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>Постановление вступило в законную силу _____/______/2022 года.</w:t>
      </w: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103480" w:rsidRPr="00930B99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930B99">
        <w:rPr>
          <w:kern w:val="2"/>
          <w:sz w:val="26"/>
          <w:szCs w:val="26"/>
        </w:rPr>
        <w:tab/>
        <w:t xml:space="preserve">     Габдульхаков А.Р.</w:t>
      </w:r>
    </w:p>
    <w:p w:rsidR="00103480" w:rsidRPr="00930B9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103480" w:rsidRPr="006A1FDB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Реквизиты для уплаты штрафа: УИН – 18810316222380000737; наименование получателя платежа – УФК по РТ (УГИБДД МВД по РТ); КПП – 165945001; ИНН – </w:t>
      </w:r>
      <w:r w:rsidRPr="006A1FDB">
        <w:rPr>
          <w:kern w:val="2"/>
          <w:sz w:val="26"/>
          <w:szCs w:val="26"/>
        </w:rPr>
        <w:t xml:space="preserve">1654002946; ОКТМО – 92638101; номер счёта получателя – 03100643000000011100 в Отделение – НБ РТ//УФК по РТ г. Казань; БИК – 019205400; кор./сч. – 40102810445370000079; КБК – 18811601123010001140; наименование платежа – административный штраф по ч. 1 ст. 12.8 КоАП РФ, по постановлению мирового судьи </w:t>
      </w:r>
      <w:r w:rsidRPr="006A1FDB">
        <w:rPr>
          <w:kern w:val="2"/>
          <w:sz w:val="26"/>
          <w:szCs w:val="26"/>
        </w:rPr>
        <w:br/>
        <w:t xml:space="preserve">№ 5- /2/2022 от  25.03.2022, 8 (85563) 4-00-65, 4-00-66, по протоколу ОГИБДД ОМВД России по Мамадышскому району. </w:t>
      </w:r>
    </w:p>
    <w:p w:rsidR="00103480" w:rsidRPr="006A1FD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A1FDB">
        <w:rPr>
          <w:kern w:val="2"/>
          <w:sz w:val="26"/>
          <w:szCs w:val="26"/>
        </w:rPr>
        <w:t xml:space="preserve">Разъяснить Андрееву В.И.,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6A1FDB">
          <w:rPr>
            <w:kern w:val="2"/>
            <w:sz w:val="26"/>
            <w:szCs w:val="26"/>
          </w:rPr>
          <w:t>частями 1.1</w:t>
        </w:r>
      </w:hyperlink>
      <w:r w:rsidRPr="006A1FDB">
        <w:rPr>
          <w:kern w:val="2"/>
          <w:sz w:val="26"/>
          <w:szCs w:val="26"/>
        </w:rPr>
        <w:t xml:space="preserve">, </w:t>
      </w:r>
      <w:hyperlink r:id="rId13" w:history="1">
        <w:r w:rsidRPr="006A1FDB">
          <w:rPr>
            <w:kern w:val="2"/>
            <w:sz w:val="26"/>
            <w:szCs w:val="26"/>
          </w:rPr>
          <w:t>1.3</w:t>
        </w:r>
      </w:hyperlink>
      <w:r w:rsidRPr="006A1FDB">
        <w:rPr>
          <w:kern w:val="2"/>
          <w:sz w:val="26"/>
          <w:szCs w:val="26"/>
        </w:rPr>
        <w:t xml:space="preserve">, </w:t>
      </w:r>
      <w:hyperlink r:id="rId14" w:history="1">
        <w:r w:rsidRPr="006A1FDB">
          <w:rPr>
            <w:kern w:val="2"/>
            <w:sz w:val="26"/>
            <w:szCs w:val="26"/>
          </w:rPr>
          <w:t>1.3-1</w:t>
        </w:r>
      </w:hyperlink>
      <w:r w:rsidRPr="006A1FDB">
        <w:rPr>
          <w:kern w:val="2"/>
          <w:sz w:val="26"/>
          <w:szCs w:val="26"/>
        </w:rPr>
        <w:t xml:space="preserve"> и </w:t>
      </w:r>
      <w:hyperlink r:id="rId15" w:history="1">
        <w:r w:rsidRPr="006A1FDB">
          <w:rPr>
            <w:kern w:val="2"/>
            <w:sz w:val="26"/>
            <w:szCs w:val="26"/>
          </w:rPr>
          <w:t>1.4</w:t>
        </w:r>
      </w:hyperlink>
      <w:r w:rsidRPr="006A1FDB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6A1FDB">
          <w:rPr>
            <w:kern w:val="2"/>
            <w:sz w:val="26"/>
            <w:szCs w:val="26"/>
          </w:rPr>
          <w:t>статьей 31.5</w:t>
        </w:r>
      </w:hyperlink>
      <w:r w:rsidRPr="006A1FDB">
        <w:rPr>
          <w:kern w:val="2"/>
          <w:sz w:val="26"/>
          <w:szCs w:val="26"/>
        </w:rPr>
        <w:t xml:space="preserve"> настоящего Кодекса.</w:t>
      </w:r>
    </w:p>
    <w:p w:rsidR="00103480" w:rsidRPr="006A1FD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A1FDB">
        <w:rPr>
          <w:kern w:val="2"/>
          <w:sz w:val="26"/>
          <w:szCs w:val="2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(канцелярии судебных участков). </w:t>
      </w:r>
    </w:p>
    <w:p w:rsidR="00103480" w:rsidRPr="00930B9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103480" w:rsidRPr="006A1FD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930B99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930B99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</w:t>
      </w:r>
      <w:r w:rsidRPr="006A1FDB">
        <w:rPr>
          <w:kern w:val="2"/>
          <w:sz w:val="26"/>
          <w:szCs w:val="26"/>
        </w:rPr>
        <w:t xml:space="preserve">хранения в течение срока лишения указанного специального права соответственно </w:t>
      </w:r>
      <w:hyperlink r:id="rId8" w:anchor="/document/2540357/entry/6600" w:history="1">
        <w:r w:rsidRPr="006A1FDB">
          <w:rPr>
            <w:rStyle w:val="Hyperlink"/>
            <w:color w:val="auto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6A1FDB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103480" w:rsidRPr="006A1FDB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A1FDB">
        <w:rPr>
          <w:kern w:val="2"/>
          <w:sz w:val="26"/>
          <w:szCs w:val="26"/>
        </w:rPr>
        <w:t xml:space="preserve">Согласно частям 1.1 и 2 статьи 32.7 КоАП РФ, </w:t>
      </w:r>
      <w:r w:rsidRPr="006A1FDB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6A1FDB">
          <w:rPr>
            <w:kern w:val="2"/>
            <w:sz w:val="26"/>
            <w:szCs w:val="26"/>
            <w:lang w:eastAsia="en-US"/>
          </w:rPr>
          <w:t>частями 1</w:t>
        </w:r>
      </w:hyperlink>
      <w:r w:rsidRPr="006A1FDB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6A1FDB">
          <w:rPr>
            <w:kern w:val="2"/>
            <w:sz w:val="26"/>
            <w:szCs w:val="26"/>
            <w:lang w:eastAsia="en-US"/>
          </w:rPr>
          <w:t>3.1 статьи 32.6</w:t>
        </w:r>
      </w:hyperlink>
      <w:r w:rsidRPr="006A1FDB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03480" w:rsidRPr="00930B9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A1FDB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6A1FDB">
          <w:rPr>
            <w:kern w:val="2"/>
            <w:sz w:val="26"/>
            <w:szCs w:val="26"/>
            <w:lang w:eastAsia="en-US"/>
          </w:rPr>
          <w:t>уклонения</w:t>
        </w:r>
      </w:hyperlink>
      <w:r w:rsidRPr="006A1FDB">
        <w:rPr>
          <w:kern w:val="2"/>
          <w:sz w:val="26"/>
          <w:szCs w:val="26"/>
          <w:lang w:eastAsia="en-US"/>
        </w:rPr>
        <w:t xml:space="preserve"> лица, лишенного специа</w:t>
      </w:r>
      <w:r w:rsidRPr="00930B99">
        <w:rPr>
          <w:kern w:val="2"/>
          <w:sz w:val="26"/>
          <w:szCs w:val="26"/>
          <w:lang w:eastAsia="en-US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80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C13"/>
    <w:rsid w:val="00062F11"/>
    <w:rsid w:val="000663C6"/>
    <w:rsid w:val="00071B01"/>
    <w:rsid w:val="00071F47"/>
    <w:rsid w:val="00071F80"/>
    <w:rsid w:val="00072B9D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348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7084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4E8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5F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1FD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E3F4A"/>
    <w:rsid w:val="007E4685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0160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2E4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24B5"/>
    <w:rsid w:val="00F53636"/>
    <w:rsid w:val="00F54101"/>
    <w:rsid w:val="00F55E36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E70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E7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