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Кадырова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Тау,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Кадыров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Газель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Кадыров И.М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успел </w:t>
      </w:r>
      <w:r>
        <w:rPr>
          <w:rFonts w:ascii="Times New Roman" w:eastAsia="Times New Roman" w:hAnsi="Times New Roman" w:cs="Times New Roman"/>
          <w:sz w:val="28"/>
          <w:szCs w:val="28"/>
        </w:rPr>
        <w:t>вовремя завершить маневр.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не лишать права управления транспортными средствами,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единственным источником дохода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Кадырова 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Кадырова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01760230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Fonts w:ascii="Times New Roman" w:eastAsia="Times New Roman" w:hAnsi="Times New Roman" w:cs="Times New Roman"/>
          <w:sz w:val="28"/>
          <w:szCs w:val="28"/>
        </w:rPr>
        <w:t>Кашапова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фотоматериалом; </w:t>
      </w:r>
      <w:r>
        <w:rPr>
          <w:rFonts w:ascii="Times New Roman" w:eastAsia="Times New Roman" w:hAnsi="Times New Roman" w:cs="Times New Roman"/>
          <w:sz w:val="28"/>
          <w:szCs w:val="28"/>
        </w:rPr>
        <w:t>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18810316212060018768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Кадыров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31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уплачен 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Кадыров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Кадырова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Кадырова И.М</w:t>
      </w:r>
      <w:r>
        <w:rPr>
          <w:rFonts w:ascii="Times New Roman" w:eastAsia="Times New Roman" w:hAnsi="Times New Roman" w:cs="Times New Roman"/>
          <w:sz w:val="28"/>
          <w:szCs w:val="28"/>
        </w:rPr>
        <w:t>. о том, что он успел завершить маневр обгона до начала зоны действия запрещающего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квалификацию его действий не влияют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соответствии с п. 15 Постановления Пленума Верховного Суда РФ от 25.06.2019 </w:t>
      </w:r>
      <w:r>
        <w:rPr>
          <w:b w:val="0"/>
          <w:bCs w:val="0"/>
          <w:i w:val="0"/>
          <w:sz w:val="28"/>
          <w:szCs w:val="28"/>
        </w:rPr>
        <w:t>№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</w:t>
      </w:r>
      <w:r>
        <w:rPr>
          <w:b w:val="0"/>
          <w:bCs w:val="0"/>
          <w:i w:val="0"/>
          <w:sz w:val="28"/>
          <w:szCs w:val="28"/>
        </w:rPr>
        <w:t> </w:t>
      </w:r>
      <w:hyperlink r:id="rId5" w:anchor="dst100015" w:history="1">
        <w:r>
          <w:rPr>
            <w:b w:val="0"/>
            <w:bCs w:val="0"/>
            <w:i w:val="0"/>
            <w:color w:val="0000EE"/>
            <w:sz w:val="28"/>
            <w:szCs w:val="28"/>
          </w:rPr>
          <w:t>ПДД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РФ, однако завершившего данный маневр в нарушение указанных требований, также подлежат квалификации</w:t>
      </w:r>
      <w:r>
        <w:rPr>
          <w:b w:val="0"/>
          <w:bCs w:val="0"/>
          <w:i w:val="0"/>
          <w:sz w:val="28"/>
          <w:szCs w:val="28"/>
        </w:rPr>
        <w:t xml:space="preserve"> по</w:t>
      </w:r>
      <w:r>
        <w:rPr>
          <w:b w:val="0"/>
          <w:bCs w:val="0"/>
          <w:i w:val="0"/>
          <w:sz w:val="28"/>
          <w:szCs w:val="28"/>
        </w:rPr>
        <w:t> </w:t>
      </w:r>
      <w:hyperlink r:id="rId6" w:anchor="dst2255" w:history="1">
        <w:r>
          <w:rPr>
            <w:b w:val="0"/>
            <w:bCs w:val="0"/>
            <w:i w:val="0"/>
            <w:color w:val="0000EE"/>
            <w:sz w:val="28"/>
            <w:szCs w:val="28"/>
          </w:rPr>
          <w:t>части 4 статьи 12.15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признание вины 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Кадырова </w:t>
      </w:r>
      <w:r>
        <w:rPr>
          <w:rStyle w:val="cat-UserDefinedgrp-2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926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Numbergrp-20rplc-14">
    <w:name w:val="cat-CarNumber grp-20 rplc-14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yperlink" Target="http://www.consultant.ru/document/cons_doc_LAW_349012/824c911000b3626674abf3ad6e38a6f04b8a7428/" TargetMode="External" /><Relationship Id="rId6" Type="http://schemas.openxmlformats.org/officeDocument/2006/relationships/hyperlink" Target="http://www.consultant.ru/document/cons_doc_LAW_349551/3616f9cc443dbe11b6898b6fa10d5b67a307cb59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5C10-1E03-4BCA-BC34-0D6436F2C9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