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Адам </w:t>
      </w:r>
      <w:r>
        <w:rPr>
          <w:rFonts w:ascii="Times New Roman" w:eastAsia="Times New Roman" w:hAnsi="Times New Roman" w:cs="Times New Roman"/>
          <w:sz w:val="28"/>
          <w:szCs w:val="28"/>
        </w:rPr>
        <w:t>Аксубаевского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KIA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RIO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Филиппов С.Н. в судебном заседании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успел завершить маневр обгона до запрещающего знака.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С.Н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06502636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Филиппов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отрицая вину, собственноручно указал: «Прошу назначить пож-та штраф, торопился к тете в больницу. Больше не буду нарушать» и поставил свою подпись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Fonts w:ascii="Times New Roman" w:eastAsia="Times New Roman" w:hAnsi="Times New Roman" w:cs="Times New Roman"/>
          <w:sz w:val="28"/>
          <w:szCs w:val="28"/>
        </w:rPr>
        <w:t>Салахова Ф.А. и Кузьмина А.С.</w:t>
      </w:r>
      <w:r>
        <w:rPr>
          <w:rFonts w:ascii="Times New Roman" w:eastAsia="Times New Roman" w:hAnsi="Times New Roman" w:cs="Times New Roman"/>
          <w:sz w:val="28"/>
          <w:szCs w:val="28"/>
        </w:rPr>
        <w:t>, предупрежденн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1881031622199585180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 С.Н.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плачен </w:t>
      </w:r>
      <w:r>
        <w:rPr>
          <w:rFonts w:ascii="Times New Roman" w:eastAsia="Times New Roman" w:hAnsi="Times New Roman" w:cs="Times New Roman"/>
          <w:sz w:val="28"/>
          <w:szCs w:val="28"/>
        </w:rPr>
        <w:t>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не обжаловано и по состоянию на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года вступило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Филиппова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Филиппова С.Н. о том, что он успел завершить маневр обгона до начала зоны действия запрещающего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опровергается совокупностью вышеперечисленных доказательств и расценивается судом как способ избежать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Филиппова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1089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Numbergrp-21rplc-16">
    <w:name w:val="cat-CarNumber grp-21 rplc-16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A8AE-AC7F-435A-9104-F4556BE978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