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760" w:firstLine="72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357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left="5760" w:firstLine="720"/>
        <w:jc w:val="right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5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Лаишево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Клюев, рассмотрев в зале суда дело об административном правонарушении, предусмотренном частью 5 статьи 12.15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Насырова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РФ, 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50"/>
        <w:jc w:val="both"/>
        <w:rPr>
          <w:sz w:val="28"/>
          <w:szCs w:val="28"/>
        </w:rPr>
      </w:pPr>
    </w:p>
    <w:p>
      <w:pPr>
        <w:spacing w:before="0" w:after="0"/>
        <w:ind w:firstLine="5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Насыров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управляя автомобилем марки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LADA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217230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CarNumbergrp-18rplc-1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овершил обгон транспортного средства, с выездом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зоне действия дорожно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знака 3.20 «Обгон запрещен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совершено повторно.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Насыров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признал.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что не заметил знак, запрещающий обгон. Постановление по ч. 4 ст. 12.15 КоАП РФ не оспаривал, с ним согласен, штраф уплатил.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</w:t>
      </w:r>
      <w:r>
        <w:rPr>
          <w:rFonts w:ascii="Times New Roman" w:eastAsia="Times New Roman" w:hAnsi="Times New Roman" w:cs="Times New Roman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Насырова И.А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статье 26.2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1.3 Правил дорожного движения Российской Федерации, утвержденных Постановлением Совета Министров - Правительства РФ от 23 октября 1993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статьи, образует состав административного правонарушения, предусмотренного частью 4 статьи 12.15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Повторное совершение административного правонарушения предусмотренного частью 4 статьи 12.15 КоАП РФ образует состав административного правонарушения, предусмотренного частью 5 статьи 12.15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Насырова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том, что 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обгона </w:t>
      </w:r>
      <w:r>
        <w:rPr>
          <w:rFonts w:ascii="Times New Roman" w:eastAsia="Times New Roman" w:hAnsi="Times New Roman" w:cs="Times New Roman"/>
          <w:sz w:val="28"/>
          <w:szCs w:val="28"/>
        </w:rPr>
        <w:t>выехал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зоне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дорожно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знака 3.20 «Обгон запрещен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совокупностью доказательств, достоверность и допустимость которых сомнений не вызывают,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01750254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26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 объяснением ИДПС </w:t>
      </w:r>
      <w:r>
        <w:rPr>
          <w:rFonts w:ascii="Times New Roman" w:eastAsia="Times New Roman" w:hAnsi="Times New Roman" w:cs="Times New Roman"/>
          <w:sz w:val="28"/>
          <w:szCs w:val="28"/>
        </w:rPr>
        <w:t>Таранина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., предупрежденного об административной ответственности по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17.9 КоАП РФ;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фотоматериалом; </w:t>
      </w:r>
      <w:r>
        <w:rPr>
          <w:rFonts w:ascii="Times New Roman" w:eastAsia="Times New Roman" w:hAnsi="Times New Roman" w:cs="Times New Roman"/>
          <w:sz w:val="28"/>
          <w:szCs w:val="28"/>
        </w:rPr>
        <w:t>схемой правонарушения; схемой размещения дорожных знаков и разметки на участке 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18810316211110002637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17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Насыров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12.15 КоАП РФ и ему назначено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траф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плачен </w:t>
      </w:r>
      <w:r>
        <w:rPr>
          <w:rFonts w:ascii="Times New Roman" w:eastAsia="Times New Roman" w:hAnsi="Times New Roman" w:cs="Times New Roman"/>
          <w:sz w:val="28"/>
          <w:szCs w:val="28"/>
        </w:rPr>
        <w:t>30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части 2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4.6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лицо,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наказания,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Следовательно,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26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Насыров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подвергнутым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по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12.15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представленные доказательства всесторонне, полно, объективно, в их совокупности, в соответствии с требованиями статьей 26.11 КоАП РФ, суд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Насырова 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частью 5 статьи 12.15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получении доказательств, процессуальных нарушений, которые могли бы повлиять на их оценку, сотрудниками ГИБДД допущено не было. Каких-либо противоречий в представленных материалах, которые могли бы повлиять на правильность установления обстоятель</w:t>
      </w:r>
      <w:r>
        <w:rPr>
          <w:rFonts w:ascii="Times New Roman" w:eastAsia="Times New Roman" w:hAnsi="Times New Roman" w:cs="Times New Roman"/>
          <w:sz w:val="28"/>
          <w:szCs w:val="28"/>
        </w:rPr>
        <w:t>ств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 и доказанность вины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характер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eastAsia="Times New Roman" w:hAnsi="Times New Roman" w:cs="Times New Roman"/>
          <w:sz w:val="28"/>
          <w:szCs w:val="28"/>
        </w:rPr>
        <w:t>ется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статьями 12.15, 23.1, 29.9, 29.10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Насырова </w:t>
      </w:r>
      <w:r>
        <w:rPr>
          <w:rStyle w:val="cat-UserDefinedgrp-20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5 статьи 12.15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1 (один) год.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Течение срока лишения специального права начинается со дня вступления в законную силу постановления. В течение трех рабочих дней со дня вступления в законную силу постановления лицо, лишенное специального права, должно сдать водительское удостоверение в орган ГИБДД,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>
      <w:pPr>
        <w:spacing w:before="0" w:after="0"/>
        <w:ind w:firstLine="55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747980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Times New Roman" w:eastAsia="Times New Roman" w:hAnsi="Times New Roman" w:cs="Times New Roman"/>
            <w:sz w:val="22"/>
            <w:szCs w:val="22"/>
          </w:rPr>
          <w:t>1</w:t>
        </w:r>
        <w:r>
          <w:rPr>
            <w:rFonts w:ascii="Times New Roman" w:eastAsia="Times New Roman" w:hAnsi="Times New Roman" w:cs="Times New Roman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0rplc-5">
    <w:name w:val="cat-UserDefined grp-20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CarNumbergrp-18rplc-13">
    <w:name w:val="cat-CarNumber grp-18 rplc-13"/>
    <w:basedOn w:val="DefaultParagraphFont"/>
  </w:style>
  <w:style w:type="character" w:customStyle="1" w:styleId="cat-UserDefinedgrp-20rplc-29">
    <w:name w:val="cat-UserDefined grp-20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419DCBF4496953BA201150A80B6C564D160E2459ED23B81B0211343B1B7F9C2345B3EF0B5ED9E59I1GEH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C02D3-FDC7-450E-9DB1-4E53C75DC61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