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5-2-8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 № 5-2-8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Лукин</w:t>
      </w:r>
      <w:r>
        <w:rPr>
          <w:rFonts w:ascii="Times New Roman" w:eastAsia="Times New Roman" w:hAnsi="Times New Roman" w:cs="Times New Roman"/>
          <w:sz w:val="28"/>
          <w:szCs w:val="28"/>
        </w:rPr>
        <w:t>ым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№126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/22/16033-АП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>ягчающими обстоятельствами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уплата штрафа 29.03.2022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возможным назначить Лукину Р.Ш.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16"/>
          <w:szCs w:val="16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79580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</w:t>
      </w:r>
      <w:r>
        <w:rPr>
          <w:rFonts w:ascii="Times New Roman" w:eastAsia="Times New Roman" w:hAnsi="Times New Roman" w:cs="Times New Roman"/>
        </w:rPr>
        <w:t>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