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709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Клюев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зале суда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автомобилем «</w:t>
      </w:r>
      <w:r>
        <w:rPr>
          <w:rFonts w:ascii="Times New Roman" w:eastAsia="Times New Roman" w:hAnsi="Times New Roman" w:cs="Times New Roman"/>
          <w:sz w:val="28"/>
          <w:szCs w:val="28"/>
        </w:rPr>
        <w:t>Хенде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</w:t>
      </w:r>
      <w:r>
        <w:rPr>
          <w:rStyle w:val="cat-CarNumbergrp-23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временное ограничение на пользование специальным правом, наложенное в соответствии с законодательством об исполнительном производстве.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Махмутов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не лишать его права управления транспортными средствами, так как единственным источником заработка для него является работа в такси. Об ограничении права управления ему было известно, так как ранее на него уже составлялся протокол об административном правонарушении, предусмотренном ст. 17.17 КоАП РФ. В настоящее время алименты начал оплачивать и </w:t>
      </w:r>
      <w:r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подать ходатайство судебному приставу-исполнителю о снятии ограничения в праве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доказательства, 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диспозиции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17.17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нарушение должником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об исполнительном производстве временного ограничения на пользование специальным правом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 средством.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15.1 части 1 указанной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пристав-исполнитель вправе устанавливать временные ограничения на пользование должником специальным правом.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 5 статьи 64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Федерального закона предусматривает, что исполнительные действия, указанные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пунктах 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15.1 части 1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совершаются судебным приставом-исполнителем при наличии информации об извещении должника о возбуждении в отношении его исполнительного производства и при уклонении от добровольного исполнения требований исполнительного документа.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по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2-470-13 от 12.04.2013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взысканы алименты на содержание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ребенка в размере ¼ доли заработка 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31.05.2013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судебным приставом-исполнителем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 № 2 по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должника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пользу взыскателя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возбуждено исполнительное производство № </w:t>
      </w:r>
      <w:r>
        <w:rPr>
          <w:rFonts w:ascii="Times New Roman" w:eastAsia="Times New Roman" w:hAnsi="Times New Roman" w:cs="Times New Roman"/>
          <w:sz w:val="28"/>
          <w:szCs w:val="28"/>
        </w:rPr>
        <w:t>37948</w:t>
      </w:r>
      <w:r>
        <w:rPr>
          <w:rFonts w:ascii="Times New Roman" w:eastAsia="Times New Roman" w:hAnsi="Times New Roman" w:cs="Times New Roman"/>
          <w:sz w:val="28"/>
          <w:szCs w:val="28"/>
        </w:rPr>
        <w:t>/18/</w:t>
      </w:r>
      <w:r>
        <w:rPr>
          <w:rFonts w:ascii="Times New Roman" w:eastAsia="Times New Roman" w:hAnsi="Times New Roman" w:cs="Times New Roman"/>
          <w:sz w:val="28"/>
          <w:szCs w:val="28"/>
        </w:rPr>
        <w:t>16060-ИП</w:t>
      </w:r>
      <w:r>
        <w:rPr>
          <w:rFonts w:ascii="Times New Roman" w:eastAsia="Times New Roman" w:hAnsi="Times New Roman" w:cs="Times New Roman"/>
          <w:sz w:val="28"/>
          <w:szCs w:val="28"/>
        </w:rPr>
        <w:t>, предмет исполнения: алименты на содержание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-исполнител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ОСП № 2 по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пользовании специальным правом в виде права управления транспортным средством.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№ </w:t>
      </w:r>
      <w:r>
        <w:rPr>
          <w:rFonts w:ascii="Times New Roman" w:eastAsia="Times New Roman" w:hAnsi="Times New Roman" w:cs="Times New Roman"/>
          <w:sz w:val="28"/>
          <w:szCs w:val="28"/>
        </w:rPr>
        <w:t>01733114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оспаривается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наложенном ограничении в праве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было известно, что свидетельствует о наличии умышленной вины в совершении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Липатова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статьей 17.17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требований действующего законодательства не выявлено.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об отмене наложенного ограничения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правонарушения, личность правонарушителя, его имущественное и семейное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 признание вины и наличие на иждивении 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наказание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17.17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срок 40 (сорок)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Numbergrp-23rplc-16">
    <w:name w:val="cat-CarNumber grp-23 rplc-16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UserDefinedgrp-25rplc-38">
    <w:name w:val="cat-UserDefined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23657A71242E86626513DEAE1369D79435DD8854752AB1190D175A30D483D3604F0A240F10w6K5H" TargetMode="External" /><Relationship Id="rId5" Type="http://schemas.openxmlformats.org/officeDocument/2006/relationships/hyperlink" Target="consultantplus://offline/ref=3B23657A71242E86626513DEAE1369D79435D38D51712AB1190D175A30D483D3604F0A2306136909w2K4H" TargetMode="External" /><Relationship Id="rId6" Type="http://schemas.openxmlformats.org/officeDocument/2006/relationships/hyperlink" Target="consultantplus://offline/ref=3B23657A71242E86626513DEAE1369D79435D38D51712AB1190D175A30D483D3604F0A260Fw1K3H" TargetMode="External" /><Relationship Id="rId7" Type="http://schemas.openxmlformats.org/officeDocument/2006/relationships/hyperlink" Target="consultantplus://offline/ref=3B23657A71242E86626513DEAE1369D79435D38D51712AB1190D175A30D483D3604F0A260Fw1K2H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