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Кукмор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№2 по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Фаттахова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 материалы дела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1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(главы крестьянско-фермерского хозяйства) </w:t>
      </w:r>
      <w:r>
        <w:rPr>
          <w:rStyle w:val="cat-UserDefinedgrp-21rplc-6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 крестьянско-фермерского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(Республика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д. Пчеловод, ул. Центральная, д. 38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вызванн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2022 года на основании письменно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уведомления № 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 марта 2022 года на заседание рабочей группы по легализации налоговой базы по НДФЛ и страховым взносам по вопросу отсутствия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2018-</w:t>
      </w:r>
      <w:r>
        <w:rPr>
          <w:rFonts w:ascii="Times New Roman" w:eastAsia="Times New Roman" w:hAnsi="Times New Roman" w:cs="Times New Roman"/>
          <w:sz w:val="28"/>
          <w:szCs w:val="28"/>
        </w:rPr>
        <w:t>2021 год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,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уважительности причин неявки не представил.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Учитывая, что необходимые меры по надлежащему извещению </w:t>
      </w:r>
      <w:r>
        <w:rPr>
          <w:rFonts w:ascii="Times New Roman" w:eastAsia="Times New Roman" w:hAnsi="Times New Roman" w:cs="Times New Roman"/>
          <w:sz w:val="28"/>
          <w:szCs w:val="28"/>
        </w:rPr>
        <w:t>Нигаматзянов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времени и месте рассмотрения дела приняты, суд, исходя из требований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2 статьи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РФ, полагает возможным рассмотреть данное дело об административном правонарушении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письменные материалы дела, суд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19.4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предусмотрена административная ответственность за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административного правонарушения и виновность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2022 года, </w:t>
      </w:r>
      <w:r>
        <w:rPr>
          <w:rFonts w:ascii="Times New Roman" w:eastAsia="Times New Roman" w:hAnsi="Times New Roman" w:cs="Times New Roman"/>
          <w:sz w:val="26"/>
          <w:szCs w:val="26"/>
        </w:rPr>
        <w:t>уведомлением от 06 июня 2022 года, выпиской из Единого государственного реестра индивидуальных предпринимателей от 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июня 2022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уведомлением о приглашении на комиссию от 24 марта 2022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оцененными в совокупности с другими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атериалами дела об административном правонарушении в соответствии с требованиями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 совокупности, полученные в соответствии с законом доказательства по делу, суд считает вину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административного правонарушения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действия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части 1 </w:t>
      </w:r>
      <w:r>
        <w:rPr>
          <w:rFonts w:ascii="Times New Roman" w:eastAsia="Times New Roman" w:hAnsi="Times New Roman" w:cs="Times New Roman"/>
          <w:sz w:val="26"/>
          <w:szCs w:val="26"/>
        </w:rPr>
        <w:t>стать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Смягчающие и 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административного правонарушения, а также данные о личности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Р.Г.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4.1-4.3,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9rplc-32"/>
          <w:rFonts w:ascii="Times New Roman" w:eastAsia="Times New Roman" w:hAnsi="Times New Roman" w:cs="Times New Roman"/>
          <w:sz w:val="28"/>
          <w:szCs w:val="28"/>
        </w:rPr>
        <w:t>Р.Г.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6"/>
          <w:szCs w:val="26"/>
        </w:rPr>
        <w:t>19.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Разъяснить, что согласно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32.2 КоАП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РФ, административный штраф должен быть уплачен не позднее 60 дней со дня вступления данного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 судебного участка № 1 по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Управление федерального казначейства по РТ (Министерство юстиции Республики Татарстан), Отделение НБ – Республика Татарстан, БИК 019205400, к/с 40102810445370000079,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/с 03100643000000011100, ИНН 1654003139, КПП 165501001, КБК 73111601193010013140, ОКТМО 92701000001, идентификатор 03186909000000000</w:t>
      </w:r>
      <w:r>
        <w:rPr>
          <w:rFonts w:ascii="Times New Roman" w:eastAsia="Times New Roman" w:hAnsi="Times New Roman" w:cs="Times New Roman"/>
          <w:sz w:val="26"/>
          <w:szCs w:val="26"/>
        </w:rPr>
        <w:t>290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настоящего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Кукморский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Республики Татарстан через мирового судью.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Фаттахова Ф.Ф.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2">
    <w:name w:val="cat-UserDefined grp-29 rplc-32"/>
    <w:basedOn w:val="DefaultParagraphFont"/>
  </w:style>
  <w:style w:type="character" w:customStyle="1" w:styleId="cat-UserDefinedgrp-30rplc-43">
    <w:name w:val="cat-UserDefined grp-30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BB753914FFF3C03988D34097C2B4FE58B5F85D8334E90FC9AD027DBA132D4038658C3E037520796Y7f2F" TargetMode="External" /><Relationship Id="rId5" Type="http://schemas.openxmlformats.org/officeDocument/2006/relationships/hyperlink" Target="consultantplus://offline/ref=3DEA3F318A23985DEACA1343E6EAB891BA67CBF8B48F37CD91B190521A625637F31DE0287770198236ME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